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4812212764b7e"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4b-Proportion of patients with knee osteoarthritis who were overweight or obese who lost weight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4b-Proportion of patients with knee osteoarthritis who were overweight or obese who lost 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4b-Proportion of patients with knee osteoarthritis who were overweight or obese who lost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980dfb71d44e7">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fa77faba22fb4eb1">
              <w:r>
                <w:rPr>
                  <w:rStyle w:val="Hyperlink"/>
                  <w:b/>
                </w:rPr>
                <w:t xml:space="preserve">osteoarthritis</w:t>
              </w:r>
            </w:hyperlink>
            <w:r>
              <w:rPr>
                <w:rStyle w:val="row-content-rich-text"/>
              </w:rPr>
              <w:t xml:space="preserve"> who were overweight or obese who lost weight 12 months after their initial assessment for knee osteoarthritis, or the last review at which their weight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Weight reduction for those who are overweight or obese reduces pain and improves self-reported disability in patients with osteoarthritis (Jamtvedt et al. 2008). These benefits can be achieved with a 5% or more reduction in weight (Christensen et al. 2007; RACGP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06ee17f36c40d4">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aeef124be78c48e0">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include patients with knee osteoarthritis, who were overweight or obese. ‘Overweight’ or ‘obese’ means that the person’s body mass index (</w:t>
            </w:r>
            <w:hyperlink w:history="true" r:id="R616ec70e31844339">
              <w:r>
                <w:rPr>
                  <w:rStyle w:val="Hyperlink"/>
                </w:rPr>
                <w:t xml:space="preserve">Adult—body mass index (measured), ratio NN[N].N[N]</w:t>
              </w:r>
            </w:hyperlink>
            <w:r>
              <w:rPr>
                <w:rStyle w:val="row-content-rich-text"/>
              </w:rPr>
              <w:t xml:space="preserve">) is within standard ranges for overweight or obese, and/or they were assessed as overweight or obese by the clinician.</w:t>
            </w:r>
          </w:p>
          <w:p>
            <w:pPr>
              <w:spacing w:after="160"/>
            </w:pPr>
            <w:r>
              <w:rPr>
                <w:rStyle w:val="row-content-rich-text"/>
              </w:rPr>
              <w:t xml:space="preserve">Both the numerator and denominator include patients who were followed up 12 months after their initial assessment for knee osteoarthritis, or the last review at which their weight was measured. Twelve months is an approximation, and can mean between 11 and 13 months inclusive.</w:t>
            </w:r>
          </w:p>
          <w:p>
            <w:pPr>
              <w:spacing w:after="160"/>
            </w:pPr>
            <w:r>
              <w:rPr>
                <w:rStyle w:val="row-content-rich-text"/>
              </w:rPr>
              <w:t xml:space="preserve">For the numerator, ‘lost weight’ means that the patient lost at least 5% of their body weight 12 months from the initial assessment or at the last review at which their weight was measured.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who were overweight or obese at an initial assessment or at a follow-up review, who lost at least 5% of their body weight 12 months later.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who were overweight or obese at an initial assessment or at a follow-up review whose weight was re-measured 12 months later.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Christensen R, Bartels EM, Astrup A &amp; Bliddal H 2007. Effect of weight reduction in obese patients diagnosed with knee osteoarthritis: a systematic review and meta-analysis. Annals of Rheumatic Disease 66(4): 433-439.</w:t>
            </w:r>
          </w:p>
          <w:p>
            <w:pPr>
              <w:spacing w:after="160"/>
            </w:pPr>
            <w:r>
              <w:rPr>
                <w:rStyle w:val="row-content-rich-text"/>
              </w:rPr>
              <w:t xml:space="preserve">Jamtvedt G, Dahm KT, Christie A, Moe RH, Haavardsholm E, Holm I et al. 2008. Physical therapy interventions for patients with osteoarthritis of the knee: an overview of systematic reviews. Physical Therapy 88(1): 123-136.</w:t>
            </w:r>
          </w:p>
          <w:p>
            <w:pPr>
              <w:spacing w:after="160"/>
            </w:pPr>
            <w:r>
              <w:rPr>
                <w:rStyle w:val="row-content-rich-text"/>
              </w:rPr>
              <w:t xml:space="preserve">NICE (National Institute for Health and Care Excellence) 2015. Osteoarthritis Quality standard 87. London: NICE.</w:t>
            </w:r>
          </w:p>
          <w:p>
            <w:pPr/>
            <w:r>
              <w:rPr>
                <w:rStyle w:val="row-content-rich-text"/>
              </w:rPr>
              <w:t xml:space="preserve">RACGP (Royal Australian College of General Practitioners) 2009. Guideline for the non-surgical management of hip and knee osteoarthritis. South Melbourne: RACGP. Viewed 29 March 2016, </w:t>
            </w:r>
            <w:hyperlink w:history="true" r:id="R8e4d89171c6640e8">
              <w:r>
                <w:rPr>
                  <w:rStyle w:val="Hyperlink"/>
                </w:rPr>
                <w:t xml:space="preserve">http://www.racgp.org.au/your-practice/guidelines/musculoskeletal/hipandkneeosteoarthritis/</w:t>
              </w:r>
            </w:hyperlink>
            <w:r>
              <w:rPr>
                <w:rStyle w:val="row-content-rich-text"/>
              </w:rPr>
              <w:t xml:space="preserve">.</w:t>
            </w:r>
          </w:p>
        </w:tc>
      </w:tr>
    </w:tbl>
    <w:p>
      <w:r>
        <w:br/>
      </w:r>
    </w:p>
    <w:sectPr>
      <w:footerReference xmlns:r="http://schemas.openxmlformats.org/officeDocument/2006/relationships" w:type="default" r:id="R322d71630043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7d650ecd3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2d71630043411c" /><Relationship Type="http://schemas.openxmlformats.org/officeDocument/2006/relationships/header" Target="/word/header1.xml" Id="R41b22dd8c9b84552" /><Relationship Type="http://schemas.openxmlformats.org/officeDocument/2006/relationships/settings" Target="/word/settings.xml" Id="R49241be420034a7c" /><Relationship Type="http://schemas.openxmlformats.org/officeDocument/2006/relationships/styles" Target="/word/styles.xml" Id="R512186f097fe4b3f" /><Relationship Type="http://schemas.openxmlformats.org/officeDocument/2006/relationships/hyperlink" Target="https://meteor.aihw.gov.au/RegistrationAuthority/12" TargetMode="External" Id="R301980dfb71d44e7" /><Relationship Type="http://schemas.openxmlformats.org/officeDocument/2006/relationships/hyperlink" Target="https://meteor.aihw.gov.au/content/644538" TargetMode="External" Id="Rfa77faba22fb4eb1" /><Relationship Type="http://schemas.openxmlformats.org/officeDocument/2006/relationships/hyperlink" Target="https://meteor.aihw.gov.au/content/644256" TargetMode="External" Id="R1806ee17f36c40d4" /><Relationship Type="http://schemas.openxmlformats.org/officeDocument/2006/relationships/hyperlink" Target="https://meteor.aihw.gov.au/RegistrationAuthority/12" TargetMode="External" Id="Raeef124be78c48e0" /><Relationship Type="http://schemas.openxmlformats.org/officeDocument/2006/relationships/hyperlink" Target="https://meteor.aihw.gov.au/content/270084" TargetMode="External" Id="R616ec70e31844339" /><Relationship Type="http://schemas.openxmlformats.org/officeDocument/2006/relationships/hyperlink" Target="http://www.racgp.org.au/your-practice/guidelines/musculoskeletal/hipandkneeosteoarthritis/" TargetMode="External" Id="R8e4d89171c6640e8" /></Relationships>
</file>

<file path=word/_rels/header1.xml.rels>&#65279;<?xml version="1.0" encoding="utf-8"?><Relationships xmlns="http://schemas.openxmlformats.org/package/2006/relationships"><Relationship Type="http://schemas.openxmlformats.org/officeDocument/2006/relationships/image" Target="/media/image.png" Id="R7c47d650ecd34ec1" /></Relationships>
</file>