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033d3463744651"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2b-Proportion of patients clinically diagnosed with knee osteoarthritis, without imaging</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2b-Proportion of patients clinically diagnosed with knee osteoarthritis, without imaging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2b-Proportion of patients clinically diagnosed with knee osteoarthritis, without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4d427fd494987">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clinically diagnosed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13571dfeb5e34c93">
              <w:r>
                <w:rPr>
                  <w:rStyle w:val="Hyperlink"/>
                  <w:b/>
                </w:rPr>
                <w:t xml:space="preserve">osteoarthritis</w:t>
              </w:r>
            </w:hyperlink>
            <w:r>
              <w:rPr>
                <w:rStyle w:val="row-content-rich-text"/>
              </w:rPr>
              <w:t xml:space="preserve">, without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a weak association between symptoms of knee osteoarthritis (including pain and disability) and imaging findings (Bedson &amp; Croft 2008; Fernandes et al. 2013; Guermazi et al. 2012; Kinds et al. 2011; Thorstensson 2009). Findings from imaging results may not have any impact on treatment goals or influence the treatment plan; decisions will be more likely based on other considerations, such as the patient’s level of pain (Bedson &amp; Croft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d4a03a8055442c">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1ae700113dcc474e">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imaging includes X-rays, magnetic resonance imaging, computerised tomography and ultrasound.</w:t>
            </w:r>
          </w:p>
          <w:p>
            <w:pPr>
              <w:spacing w:after="160"/>
            </w:pPr>
            <w:r>
              <w:rPr>
                <w:rStyle w:val="row-content-rich-text"/>
              </w:rPr>
              <w:t xml:space="preserve">Both the numerator and denominator include patients presenting with knee pain, stiffness and/or swelling and other symptoms suggestive of knee osteoarthritis, and who are then clinically diagnosed with knee osteoarthritis.</w:t>
            </w:r>
          </w:p>
          <w:p>
            <w:pPr>
              <w:spacing w:after="160"/>
            </w:pPr>
            <w:r>
              <w:rPr>
                <w:rStyle w:val="row-content-rich-text"/>
              </w:rPr>
              <w:t xml:space="preserve">Both the numerator and the denominator exclude patients for whom:</w:t>
            </w:r>
          </w:p>
          <w:p>
            <w:pPr>
              <w:pStyle w:val="ListParagraph"/>
              <w:numPr>
                <w:ilvl w:val="0"/>
                <w:numId w:val="2"/>
              </w:numPr>
            </w:pPr>
            <w:r>
              <w:rPr>
                <w:rStyle w:val="row-content-rich-text"/>
              </w:rPr>
              <w:t xml:space="preserve">there is suspicion of an alternative diagnosis (e.g. insufficiency fracture, malignancy)</w:t>
            </w:r>
          </w:p>
          <w:p>
            <w:pPr>
              <w:pStyle w:val="ListParagraph"/>
              <w:numPr>
                <w:ilvl w:val="0"/>
                <w:numId w:val="2"/>
              </w:numPr>
            </w:pPr>
            <w:r>
              <w:rPr>
                <w:rStyle w:val="row-content-rich-text"/>
              </w:rPr>
              <w:t xml:space="preserve">the patient’s symptoms have rapidly worsened</w:t>
            </w:r>
          </w:p>
          <w:p>
            <w:pPr>
              <w:pStyle w:val="ListParagraph"/>
              <w:numPr>
                <w:ilvl w:val="0"/>
                <w:numId w:val="2"/>
              </w:numPr>
            </w:pPr>
            <w:r>
              <w:rPr>
                <w:rStyle w:val="row-content-rich-text"/>
              </w:rPr>
              <w:t xml:space="preserve">surgery is being contemplated.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clinically diagnosed with knee osteoarthritis, without imaging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are clinically diagnosed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Bedson J &amp; Croft PR 2008. The discordance between clinical and radiographic knee osteoarthritis: A systematic search and summary of the literature. BMC Musculoskeletal Disorders 9(1): 1-11.</w:t>
            </w:r>
          </w:p>
          <w:p>
            <w:pPr>
              <w:spacing w:after="160"/>
            </w:pPr>
            <w:r>
              <w:rPr>
                <w:rStyle w:val="row-content-rich-text"/>
              </w:rPr>
              <w:t xml:space="preserve">Fernandes L et al. 2013. EULAR recommendations for the non-pharmacological core management of hip and knee osteoarthritis. Annals Rheumatic Diseases 72(7): 1125-1135.</w:t>
            </w:r>
          </w:p>
          <w:p>
            <w:pPr>
              <w:spacing w:after="160"/>
            </w:pPr>
            <w:r>
              <w:rPr>
                <w:rStyle w:val="row-content-rich-text"/>
              </w:rPr>
              <w:t xml:space="preserve">Guermazi A et al. 2012. Prevalence of abnormalities in knees detected by MRI in adults without knee osteoarthritis: population based observational study (Framingham Osteoarthritis Study). BMJ 345: e5339.</w:t>
            </w:r>
          </w:p>
          <w:p>
            <w:pPr>
              <w:spacing w:after="160"/>
            </w:pPr>
            <w:r>
              <w:rPr>
                <w:rStyle w:val="row-content-rich-text"/>
              </w:rPr>
              <w:t xml:space="preserve">Kinds MB, Welsing PM, Vignon EP, Bijlsma JW, Viergever MA, Marijnissen AC, et al. 2011. A systematic review of the association between radiographic and clinical osteoarthritis of hip and knee. Osteoarthritis Cartilage 19(7):768-78.</w:t>
            </w:r>
          </w:p>
          <w:p>
            <w:pPr>
              <w:spacing w:after="160"/>
            </w:pPr>
            <w:r>
              <w:rPr>
                <w:rStyle w:val="row-content-rich-text"/>
              </w:rPr>
              <w:t xml:space="preserve">NICE (National Institute for Health and Care Excellence) 2015. Osteoarthritis Quality standard 87. London: NICE.</w:t>
            </w:r>
          </w:p>
          <w:p>
            <w:pPr/>
            <w:r>
              <w:rPr>
                <w:rStyle w:val="row-content-rich-text"/>
              </w:rPr>
              <w:t xml:space="preserve">Thorstensson CA, Andersson ML, Jonsson H, Saxne T &amp; Petersson IF 2009. Natural course of knee osteoarthritis in middle-aged subjects with knee pain: 12-year follow-up using clinical and radiographic criteria. Annals of Rheumatological Disease 68(12): 1890-1893.</w:t>
            </w:r>
          </w:p>
        </w:tc>
      </w:tr>
    </w:tbl>
    <w:p>
      <w:r>
        <w:br/>
      </w:r>
    </w:p>
    <w:sectPr>
      <w:footerReference xmlns:r="http://schemas.openxmlformats.org/officeDocument/2006/relationships" w:type="default" r:id="Rcce6026389c3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644279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1bdea2144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6026389c3491a" /><Relationship Type="http://schemas.openxmlformats.org/officeDocument/2006/relationships/header" Target="/word/header1.xml" Id="R57cb5378829844d8" /><Relationship Type="http://schemas.openxmlformats.org/officeDocument/2006/relationships/settings" Target="/word/settings.xml" Id="R5eb13deab885440d" /><Relationship Type="http://schemas.openxmlformats.org/officeDocument/2006/relationships/styles" Target="/word/styles.xml" Id="Rf9269316da564451" /><Relationship Type="http://schemas.openxmlformats.org/officeDocument/2006/relationships/hyperlink" Target="https://meteor.aihw.gov.au/RegistrationAuthority/12" TargetMode="External" Id="R9bf4d427fd494987" /><Relationship Type="http://schemas.openxmlformats.org/officeDocument/2006/relationships/hyperlink" Target="https://meteor.aihw.gov.au/content/644538" TargetMode="External" Id="R13571dfeb5e34c93" /><Relationship Type="http://schemas.openxmlformats.org/officeDocument/2006/relationships/hyperlink" Target="https://meteor.aihw.gov.au/content/644256" TargetMode="External" Id="R69d4a03a8055442c" /><Relationship Type="http://schemas.openxmlformats.org/officeDocument/2006/relationships/hyperlink" Target="https://meteor.aihw.gov.au/RegistrationAuthority/12" TargetMode="External" Id="R1ae700113dcc474e" /><Relationship Type="http://schemas.openxmlformats.org/officeDocument/2006/relationships/numbering" Target="/word/numbering.xml" Id="R4326fc9170f04f86" /></Relationships>
</file>

<file path=word/_rels/header1.xml.rels>&#65279;<?xml version="1.0" encoding="utf-8"?><Relationships xmlns="http://schemas.openxmlformats.org/package/2006/relationships"><Relationship Type="http://schemas.openxmlformats.org/officeDocument/2006/relationships/image" Target="/media/image.png" Id="R9821bdea21444e27" /></Relationships>
</file>