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ec1679d8a4393" /></Relationships>
</file>

<file path=word/document.xml><?xml version="1.0" encoding="utf-8"?>
<w:document xmlns:r="http://schemas.openxmlformats.org/officeDocument/2006/relationships" xmlns:w="http://schemas.openxmlformats.org/wordprocessingml/2006/main">
  <w:body>
    <w:p>
      <w:pPr>
        <w:pStyle w:val="Title"/>
      </w:pPr>
      <w:r>
        <w:t>Episode end mode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29fbc52bb457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patient at the end of an episode of care or separation.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an acute hospital</w:t>
            </w:r>
          </w:p>
          <w:p>
            <w:pPr>
              <w:spacing w:after="160"/>
            </w:pPr>
            <w:r>
              <w:rPr>
                <w:rStyle w:val="row-content-rich-text"/>
              </w:rPr>
              <w:t xml:space="preserve">This code refers to the discharge/transfer of a patient to another acute hospital. The transfer may be to a general ward or mental health ward at an acute hospital. If the discharge/transfer was to a psychiatric hospital as an admitted patient, then the episode end mode should be Code 3.</w:t>
            </w:r>
          </w:p>
          <w:p>
            <w:pPr>
              <w:spacing w:after="160"/>
            </w:pPr>
            <w:r>
              <w:rPr>
                <w:rStyle w:val="row-content-rich-text"/>
              </w:rPr>
              <w:t xml:space="preserve"> </w:t>
            </w:r>
          </w:p>
          <w:p>
            <w:pPr>
              <w:spacing w:after="160"/>
            </w:pPr>
            <w:r>
              <w:rPr>
                <w:rStyle w:val="row-content-rich-text"/>
              </w:rPr>
              <w:t xml:space="preserve">CODE 2    Discharge/transfer to a residential aged care service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9.</w:t>
            </w:r>
          </w:p>
          <w:p>
            <w:pPr>
              <w:spacing w:after="160"/>
            </w:pPr>
            <w:r>
              <w:rPr>
                <w:rStyle w:val="row-content-rich-text"/>
              </w:rPr>
              <w:t xml:space="preserve"> </w:t>
            </w:r>
          </w:p>
          <w:p>
            <w:pPr>
              <w:spacing w:after="160"/>
            </w:pPr>
            <w:r>
              <w:rPr>
                <w:rStyle w:val="row-content-rich-text"/>
              </w:rPr>
              <w:t xml:space="preserve">CODE 3    Discharge/transfer to (an)other psychiatric hospital</w:t>
            </w:r>
          </w:p>
          <w:p>
            <w:pPr>
              <w:spacing w:after="160"/>
            </w:pPr>
            <w:r>
              <w:rPr>
                <w:rStyle w:val="row-content-rich-text"/>
              </w:rPr>
              <w:t xml:space="preserve">This code refers to the discharge/transfer to (an)other psychiatric hospital as an admitted patient.</w:t>
            </w:r>
          </w:p>
          <w:p>
            <w:pPr>
              <w:spacing w:after="160"/>
            </w:pPr>
            <w:r>
              <w:rPr>
                <w:rStyle w:val="row-content-rich-text"/>
              </w:rPr>
              <w:t xml:space="preserve"> </w:t>
            </w:r>
          </w:p>
          <w:p>
            <w:pPr>
              <w:spacing w:after="160"/>
            </w:pPr>
            <w:r>
              <w:rPr>
                <w:rStyle w:val="row-content-rich-text"/>
              </w:rPr>
              <w:t xml:space="preserve">CODE 4</w:t>
            </w:r>
            <w:r>
              <w:rPr>
                <w:rStyle w:val="row-content-rich-text"/>
              </w:rPr>
              <w:t xml:space="preserve">    </w:t>
            </w:r>
            <w:r>
              <w:rPr>
                <w:rStyle w:val="row-content-rich-text"/>
              </w:rPr>
              <w:t xml:space="preserve">Discharge/transfer to other health care accommodation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5    End of reference period </w:t>
            </w:r>
          </w:p>
          <w:p>
            <w:pPr>
              <w:spacing w:after="160"/>
            </w:pPr>
            <w:r>
              <w:rPr>
                <w:rStyle w:val="row-content-rich-text"/>
              </w:rPr>
              <w:t xml:space="preserve">This code refers to the statistical end of a residential or ambulatory mental health care episode.</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are discharged at their own risk.</w:t>
            </w:r>
          </w:p>
          <w:p>
            <w:pPr>
              <w:spacing w:after="160"/>
            </w:pPr>
            <w:r>
              <w:rPr>
                <w:rStyle w:val="row-content-rich-text"/>
              </w:rPr>
              <w:t xml:space="preserve"> </w:t>
            </w:r>
          </w:p>
          <w:p>
            <w:pPr>
              <w:spacing w:after="160"/>
            </w:pPr>
            <w:r>
              <w:rPr>
                <w:rStyle w:val="row-content-rich-text"/>
              </w:rPr>
              <w:t xml:space="preserve">CODE 7    Statistical discharge from leave</w:t>
            </w:r>
          </w:p>
          <w:p>
            <w:pPr>
              <w:spacing w:after="160"/>
            </w:pPr>
            <w:r>
              <w:rPr>
                <w:rStyle w:val="row-content-rich-text"/>
              </w:rPr>
              <w:t xml:space="preserve">This code refers to the administrative process by which a provider records the planned cessation of the episode of care while the patient is on leave.</w:t>
            </w:r>
          </w:p>
          <w:p>
            <w:pPr>
              <w:spacing w:after="160"/>
            </w:pPr>
            <w:r>
              <w:rPr>
                <w:rStyle w:val="row-content-rich-text"/>
              </w:rPr>
              <w:t xml:space="preserve"> </w:t>
            </w:r>
          </w:p>
          <w:p>
            <w:pPr>
              <w:spacing w:after="160"/>
            </w:pPr>
            <w:r>
              <w:rPr>
                <w:rStyle w:val="row-content-rich-text"/>
              </w:rPr>
              <w:t xml:space="preserve">CODE 8    Died</w:t>
            </w:r>
          </w:p>
          <w:p>
            <w:pPr>
              <w:spacing w:after="160"/>
            </w:pPr>
            <w:r>
              <w:rPr>
                <w:rStyle w:val="row-content-rich-text"/>
              </w:rPr>
              <w:t xml:space="preserve">This code refers to the closing of an episode due to the death of a patient.</w:t>
            </w:r>
          </w:p>
          <w:p>
            <w:pPr>
              <w:spacing w:after="160"/>
            </w:pPr>
            <w:r>
              <w:rPr>
                <w:rStyle w:val="row-content-rich-text"/>
              </w:rPr>
              <w:t xml:space="preserve"> </w:t>
            </w:r>
          </w:p>
          <w:p>
            <w:pPr>
              <w:spacing w:after="160"/>
            </w:pPr>
            <w:r>
              <w:rPr>
                <w:rStyle w:val="row-content-rich-text"/>
              </w:rPr>
              <w:t xml:space="preserve">CODE 9    Other</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code excludes discharge/transfer to other health care accommodation (Code 4)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w:t>
            </w:r>
            <w:r>
              <w:rPr>
                <w:rStyle w:val="row-content-rich-text"/>
              </w:rPr>
              <w:t xml:space="preserve">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10 Discharge after period of inactivity,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11</w:t>
            </w:r>
            <w:r>
              <w:rPr>
                <w:rStyle w:val="row-content-rich-text"/>
              </w:rPr>
              <w:t xml:space="preserve">   </w:t>
            </w:r>
            <w:r>
              <w:rPr>
                <w:rStyle w:val="row-content-rich-text"/>
              </w:rPr>
              <w:t xml:space="preserve">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12    Did not return from leave</w:t>
            </w:r>
          </w:p>
          <w:p>
            <w:pPr>
              <w:spacing w:after="160"/>
            </w:pPr>
            <w:r>
              <w:rPr>
                <w:rStyle w:val="row-content-rich-text"/>
              </w:rPr>
              <w:t xml:space="preserve">This code refers to the process by which a provider records an unplanned cessation of an episode of care while the patient is on leave, where there was a plan for the patient to return, however the patient did not return from leave.</w:t>
            </w:r>
          </w:p>
          <w:p>
            <w:pPr>
              <w:spacing w:after="160"/>
            </w:pPr>
            <w:r>
              <w:rPr>
                <w:rStyle w:val="row-content-rich-text"/>
              </w:rPr>
              <w:t xml:space="preserve"> </w:t>
            </w:r>
          </w:p>
          <w:p>
            <w:pPr>
              <w:spacing w:after="160"/>
            </w:pPr>
            <w:r>
              <w:rPr>
                <w:rStyle w:val="row-content-rich-text"/>
              </w:rPr>
              <w:t xml:space="preserve">CODE 13</w:t>
            </w:r>
            <w:r>
              <w:rPr>
                <w:rStyle w:val="row-content-rich-text"/>
              </w:rPr>
              <w:t xml:space="preserve">   </w:t>
            </w:r>
            <w:r>
              <w:rPr>
                <w:rStyle w:val="row-content-rich-text"/>
              </w:rPr>
              <w:t xml:space="preserve">Return to other residential mental health service</w:t>
            </w:r>
          </w:p>
          <w:p>
            <w:pPr>
              <w:spacing w:after="160"/>
            </w:pPr>
            <w:r>
              <w:rPr>
                <w:rStyle w:val="row-content-rich-text"/>
              </w:rPr>
              <w:t xml:space="preserve">This code refers to the end of a concurrent short intervention stay when a resident returns to the original residential mental health service after a period of leave days.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821ada2bdc4641">
              <w:r>
                <w:rPr>
                  <w:rStyle w:val="Hyperlink"/>
                </w:rPr>
                <w:t xml:space="preserve">Episode end mode code NN</w:t>
              </w:r>
            </w:hyperlink>
          </w:p>
          <w:p>
            <w:pPr>
              <w:spacing w:before="0" w:after="0"/>
            </w:pPr>
            <w:r>
              <w:rPr>
                <w:rStyle w:val="row-content"/>
                <w:color w:val="244061"/>
              </w:rPr>
              <w:t xml:space="preserve">       </w:t>
            </w:r>
            <w:hyperlink w:history="true" r:id="Rc7728dc16f744b4d">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4c1d9d99de294497">
              <w:r>
                <w:rPr>
                  <w:rStyle w:val="Hyperlink"/>
                </w:rPr>
                <w:t xml:space="preserve">Episode end mode code N[N]</w:t>
              </w:r>
            </w:hyperlink>
          </w:p>
          <w:p>
            <w:pPr>
              <w:spacing w:before="0" w:after="0"/>
            </w:pPr>
            <w:r>
              <w:rPr>
                <w:rStyle w:val="row-content"/>
                <w:color w:val="244061"/>
              </w:rPr>
              <w:t xml:space="preserve">       </w:t>
            </w:r>
            <w:hyperlink w:history="true" r:id="R224ed03ed8484e06">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31c3ac903c4930">
              <w:r>
                <w:rPr>
                  <w:rStyle w:val="Hyperlink"/>
                </w:rPr>
                <w:t xml:space="preserve">Episode of mental health care—episode end mode, code N[N]</w:t>
              </w:r>
            </w:hyperlink>
          </w:p>
          <w:p>
            <w:pPr>
              <w:spacing w:before="0" w:after="0"/>
            </w:pPr>
            <w:r>
              <w:rPr>
                <w:rStyle w:val="row-content"/>
                <w:color w:val="244061"/>
              </w:rPr>
              <w:t xml:space="preserve">       </w:t>
            </w:r>
            <w:hyperlink w:history="true" r:id="R766d34eb93e44a95">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84056399e7cc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e60eb5179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56399e7cc40b9" /><Relationship Type="http://schemas.openxmlformats.org/officeDocument/2006/relationships/header" Target="/word/header1.xml" Id="Ra4fec5ac12bc4454" /><Relationship Type="http://schemas.openxmlformats.org/officeDocument/2006/relationships/settings" Target="/word/settings.xml" Id="Rea1a9ca37e4c4ad7" /><Relationship Type="http://schemas.openxmlformats.org/officeDocument/2006/relationships/styles" Target="/word/styles.xml" Id="R1468887abbfc4837" /><Relationship Type="http://schemas.openxmlformats.org/officeDocument/2006/relationships/hyperlink" Target="https://meteor.aihw.gov.au/RegistrationAuthority/12" TargetMode="External" Id="R72b29fbc52bb4577" /><Relationship Type="http://schemas.openxmlformats.org/officeDocument/2006/relationships/hyperlink" Target="https://meteor.aihw.gov.au/content/614144" TargetMode="External" Id="Ree821ada2bdc4641" /><Relationship Type="http://schemas.openxmlformats.org/officeDocument/2006/relationships/hyperlink" Target="https://meteor.aihw.gov.au/RegistrationAuthority/3" TargetMode="External" Id="Rc7728dc16f744b4d" /><Relationship Type="http://schemas.openxmlformats.org/officeDocument/2006/relationships/hyperlink" Target="https://meteor.aihw.gov.au/content/676232" TargetMode="External" Id="R4c1d9d99de294497" /><Relationship Type="http://schemas.openxmlformats.org/officeDocument/2006/relationships/hyperlink" Target="https://meteor.aihw.gov.au/RegistrationAuthority/12" TargetMode="External" Id="R224ed03ed8484e06" /><Relationship Type="http://schemas.openxmlformats.org/officeDocument/2006/relationships/hyperlink" Target="https://meteor.aihw.gov.au/content/653716" TargetMode="External" Id="R4d31c3ac903c4930" /><Relationship Type="http://schemas.openxmlformats.org/officeDocument/2006/relationships/hyperlink" Target="https://meteor.aihw.gov.au/RegistrationAuthority/12" TargetMode="External" Id="R766d34eb93e44a95" /></Relationships>
</file>

<file path=word/_rels/header1.xml.rels>&#65279;<?xml version="1.0" encoding="utf-8"?><Relationships xmlns="http://schemas.openxmlformats.org/package/2006/relationships"><Relationship Type="http://schemas.openxmlformats.org/officeDocument/2006/relationships/image" Target="/media/image.png" Id="Rab9e60eb517942a3" /></Relationships>
</file>