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caa2bd1d434a64" /></Relationships>
</file>

<file path=word/document.xml><?xml version="1.0" encoding="utf-8"?>
<w:document xmlns:r="http://schemas.openxmlformats.org/officeDocument/2006/relationships" xmlns:w="http://schemas.openxmlformats.org/wordprocessingml/2006/main">
  <w:body>
    <w:p>
      <w:pPr>
        <w:pStyle w:val="Title"/>
      </w:pPr>
      <w:r>
        <w:t>Health expenditure database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1c804e61b4d58">
              <w:r>
                <w:rPr>
                  <w:rStyle w:val="Hyperlink"/>
                  <w:color w:val="244061"/>
                </w:rPr>
                <w:t xml:space="preserve">AIHW Data Quality Statements</w:t>
              </w:r>
            </w:hyperlink>
            <w:r>
              <w:rPr>
                <w:rStyle w:val="row-content"/>
                <w:color w:val="244061"/>
              </w:rPr>
              <w:t xml:space="preserve">, Superseded 06/10/2017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Total health expenditure excludes some types of health-related expenditure, including health-related Australian Defence Force expenditure, some local government expenditure and some non-government organisation expenditure, such as that by the National Heart Foundation and Diabetes Australia.</w:t>
            </w:r>
          </w:p>
          <w:p>
            <w:pPr>
              <w:pStyle w:val="ListParagraph"/>
              <w:numPr>
                <w:ilvl w:val="0"/>
                <w:numId w:val="2"/>
              </w:numPr>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w:t>
            </w:r>
          </w:p>
          <w:p>
            <w:pPr>
              <w:pStyle w:val="ListParagraph"/>
              <w:numPr>
                <w:ilvl w:val="0"/>
                <w:numId w:val="2"/>
              </w:numPr>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in the </w:t>
            </w:r>
            <w:r>
              <w:rPr>
                <w:rStyle w:val="row-content-rich-text"/>
                <w:i/>
              </w:rPr>
              <w:t xml:space="preserve">Health expenditure Australia 2014–15</w:t>
            </w:r>
            <w:r>
              <w:rPr>
                <w:rStyle w:val="row-content-rich-text"/>
              </w:rPr>
              <w:t xml:space="preserve"> report are not comparable with the data published in reports issued prior to 2005–06, due to the reclassification of expenditure on high-level residential aged care from ‘health services’ to ‘welfare services’.</w:t>
            </w:r>
          </w:p>
          <w:p>
            <w:pPr>
              <w:spacing w:after="160"/>
            </w:pPr>
            <w:r>
              <w:rPr>
                <w:rStyle w:val="row-content-rich-text"/>
                <w:b/>
              </w:rPr>
              <w:t xml:space="preserve">Description</w:t>
            </w:r>
          </w:p>
          <w:p>
            <w:pPr>
              <w:spacing w:after="160"/>
            </w:pPr>
            <w:r>
              <w:rPr>
                <w:rStyle w:val="row-content-rich-text"/>
              </w:rPr>
              <w:t xml:space="preserve">The Australian Institute of Health and Welfare (AIHW) annually compiles its health expenditure database, which comprises a wide range of information about health expenditure in Australia. Data from this database are reported 15 months after the end of the financial year. Each release provides a 10-year time series from the reference year. In this release, data are provided for 2014–15 and back to 2004–05.</w:t>
            </w:r>
          </w:p>
          <w:p>
            <w:pPr>
              <w:spacing w:after="160"/>
            </w:pPr>
            <w:r>
              <w:rPr>
                <w:rStyle w:val="row-content-rich-text"/>
              </w:rPr>
              <w:t xml:space="preserve">Health expenditure is defined as expenditure on health goods and services and health-related investment. The definition closely follows the definitions and concepts that the Organisation for Economic Co-operation and Development’s (OECD) System of Health Accounts (OECD, Eurostat &amp; WHO 2011) framework provides. It excludes:</w:t>
            </w:r>
          </w:p>
          <w:p>
            <w:pPr>
              <w:pStyle w:val="ListParagraph"/>
              <w:numPr>
                <w:ilvl w:val="0"/>
                <w:numId w:val="3"/>
              </w:numPr>
            </w:pPr>
            <w:r>
              <w:rPr>
                <w:rStyle w:val="row-content-rich-text"/>
              </w:rPr>
              <w:t xml:space="preserve">expenditure that may have a health outcome, but is incurred outside the health sector (such as expenditure on building safer transport systems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pStyle w:val="ListParagraph"/>
              <w:numPr>
                <w:ilvl w:val="0"/>
                <w:numId w:val="3"/>
              </w:numPr>
            </w:pPr>
            <w:r>
              <w:rPr>
                <w:rStyle w:val="row-content-rich-text"/>
              </w:rPr>
              <w:t xml:space="preserve">expenditure that does not have health as the main area of expected benefit.</w:t>
            </w:r>
          </w:p>
          <w:p>
            <w:pPr>
              <w:spacing w:after="160"/>
            </w:pPr>
            <w:r>
              <w:rPr>
                <w:rStyle w:val="row-content-rich-text"/>
              </w:rPr>
              <w:t xml:space="preserve">Recurrent expenditure and capital expenditure are included.</w:t>
            </w:r>
          </w:p>
          <w:p>
            <w:pPr/>
            <w:r>
              <w:rPr>
                <w:rStyle w:val="row-content-rich-text"/>
              </w:rPr>
              <w:t xml:space="preserve">These data are provided to the OECD annually to enable the monitoring of the impact of changes in the way health care is delivered and financed, as well as to enable international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b55974b82bb24e5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The </w:t>
            </w:r>
            <w:hyperlink w:history="true" r:id="Rcb5f9e8128ec49b7">
              <w:r>
                <w:rPr>
                  <w:rStyle w:val="Hyperlink"/>
                  <w:i/>
                </w:rPr>
                <w:t xml:space="preserve">Australian Institute of Health and Welfare Act 1987</w:t>
              </w:r>
            </w:hyperlink>
            <w:r>
              <w:rPr>
                <w:rStyle w:val="row-content-rich-text"/>
              </w:rPr>
              <w:t xml:space="preserve">, in conjunction with compliance to the </w:t>
            </w:r>
            <w:hyperlink w:history="true" r:id="Ra5fe80f121d24143">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w:t>
            </w:r>
            <w:hyperlink w:history="true" r:id="Rd0381141efbd4528">
              <w:r>
                <w:rPr>
                  <w:rStyle w:val="Hyperlink"/>
                </w:rPr>
                <w:t xml:space="preserve">http://www.aihw.gov.au</w:t>
              </w:r>
            </w:hyperlink>
            <w:r>
              <w:rPr>
                <w:rStyle w:val="row-content-rich-text"/>
              </w:rPr>
              <w:t xml:space="preserve">.</w:t>
            </w:r>
          </w:p>
          <w:p>
            <w:pPr>
              <w:spacing w:after="160"/>
            </w:pPr>
            <w:r>
              <w:rPr>
                <w:rStyle w:val="row-content-rich-text"/>
              </w:rPr>
              <w:t xml:space="preserve">The AIHW’s expenditure reporting forms Australia’s National Health Accounts, which are distinct from but related to the National Accounts produced by the ABS.</w:t>
            </w:r>
          </w:p>
          <w:p>
            <w:pPr/>
            <w:r>
              <w:rPr>
                <w:rStyle w:val="row-content-rich-text"/>
              </w:rPr>
              <w:t xml:space="preserve">The AIHW compiles its health expenditure database from a wide variety of government and non-government sources. Since 2008–09, the main source of state and territory government expenditure data has been the Government Health Expenditure National Minimum Data Set (GHE NMDS), which is data provided by the states and territories to the AIHW. Information about Australian Government expenditure is sourced from the Australian Government Department of Health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includes data for the 2014–15 financial year, as well as data back to 2004–05.</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has an impact on the release date.</w:t>
            </w:r>
          </w:p>
          <w:p>
            <w:pPr>
              <w:spacing w:after="160"/>
            </w:pPr>
            <w:r>
              <w:rPr>
                <w:rStyle w:val="row-content-rich-text"/>
              </w:rPr>
              <w:t xml:space="preserve">The data are generally released 15 months after the end of the reference year, as part of the </w:t>
            </w:r>
            <w:r>
              <w:rPr>
                <w:rStyle w:val="row-content-rich-text"/>
                <w:i/>
              </w:rPr>
              <w:t xml:space="preserve">Health expenditure Australia</w:t>
            </w:r>
            <w:r>
              <w:rPr>
                <w:rStyle w:val="row-content-rich-text"/>
              </w:rPr>
              <w:t xml:space="preserve"> series of publications.</w:t>
            </w:r>
          </w:p>
          <w:p>
            <w:pPr/>
            <w:r>
              <w:rPr>
                <w:rStyle w:val="row-content-rich-text"/>
              </w:rPr>
              <w:t xml:space="preserve">There have been some revisions to previously published estimates of health expenditure, due to receipt of extra or revised data or changes in method. As a result, comparisons over time should be based on the estimates provided in the most recent publication, or from the online data cubes,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and are available on the AIHW website where they can be downloaded without charge, see </w:t>
            </w:r>
            <w:hyperlink w:history="true" r:id="R2cc3684c706840df">
              <w:r>
                <w:rPr>
                  <w:rStyle w:val="Hyperlink"/>
                </w:rPr>
                <w:t xml:space="preserve">http://www.aihw.gov.au/expenditure-publications</w:t>
              </w:r>
            </w:hyperlink>
            <w:r>
              <w:rPr>
                <w:rStyle w:val="row-content-rich-text"/>
              </w:rPr>
              <w:t xml:space="preserve">.</w:t>
            </w:r>
          </w:p>
          <w:p>
            <w:pPr>
              <w:spacing w:after="160"/>
            </w:pPr>
            <w:r>
              <w:rPr>
                <w:rStyle w:val="row-content-rich-text"/>
              </w:rPr>
              <w:t xml:space="preserve">Data are also available through data cubes, see </w:t>
            </w:r>
            <w:hyperlink w:history="true" r:id="R4461252b54d944ab">
              <w:r>
                <w:rPr>
                  <w:rStyle w:val="Hyperlink"/>
                </w:rPr>
                <w:t xml:space="preserve">http://www.aihw.gov.au/expenditure-data</w:t>
              </w:r>
            </w:hyperlink>
            <w:r>
              <w:rPr>
                <w:rStyle w:val="row-content-rich-text"/>
              </w:rPr>
              <w:t xml:space="preserve">.</w:t>
            </w:r>
          </w:p>
          <w:p>
            <w:pPr>
              <w:spacing w:after="160"/>
            </w:pPr>
            <w:r>
              <w:rPr>
                <w:rStyle w:val="row-content-rich-text"/>
              </w:rPr>
              <w:t xml:space="preserve">General enquiries about AIHW publications can be made to the Digital and Media Communications Unit on (02) 6244 1026 or via email to </w:t>
            </w:r>
            <w:hyperlink w:history="true" r:id="R0dd7104e27c944be">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Expenditure and Workforce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Appendix C of the </w:t>
            </w:r>
            <w:r>
              <w:rPr>
                <w:rStyle w:val="row-content-rich-text"/>
                <w:i/>
              </w:rPr>
              <w:t xml:space="preserve">Health expenditure Australia 2014–15</w:t>
            </w:r>
            <w:r>
              <w:rPr>
                <w:rStyle w:val="row-content-rich-text"/>
              </w:rPr>
              <w:t xml:space="preserve"> report for detailed descriptions of concepts, data sources and estimation methods, and the Glossary for the terms used. Further information on the GHE NMDS can also be found on the AIHW’s METeOR system </w:t>
            </w:r>
            <w:hyperlink w:history="true" r:id="R8a110e1479b5468e">
              <w:r>
                <w:rPr>
                  <w:rStyle w:val="Hyperlink"/>
                </w:rPr>
                <w:t xml:space="preserve">/content/index.phtml/itemId/540601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AIHW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GDP enable consideration of the role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state and territory governments to monitor the impact of their policy initiatives on overall expenditures on health goods and services provided within its borders.</w:t>
            </w:r>
          </w:p>
          <w:p>
            <w:pPr>
              <w:spacing w:after="160"/>
            </w:pPr>
            <w:r>
              <w:rPr>
                <w:rStyle w:val="row-content-rich-text"/>
                <w:b/>
              </w:rPr>
              <w:t xml:space="preserve">Reference period</w:t>
            </w:r>
          </w:p>
          <w:p>
            <w:pPr>
              <w:spacing w:after="160"/>
            </w:pPr>
            <w:r>
              <w:rPr>
                <w:rStyle w:val="row-content-rich-text"/>
              </w:rPr>
              <w:t xml:space="preserve">The most recent reference period of these data in the database is the 2014−15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r>
              <w:rPr>
                <w:rStyle w:val="row-content-rich-text"/>
              </w:rPr>
              <w:t xml:space="preserve">The data are collated in terms of the AIHW’s classification of area of expenditure and source of funds as well as the OECD’s System of Health Accounts.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Total health expenditure reported for Australia (both domestically and internationally) is slightly underestimated—it excludes some types of health-related expenditure, including health-related Australian Defence Force expenditure and some local government expenditure.</w:t>
            </w:r>
          </w:p>
          <w:p>
            <w:pPr>
              <w:spacing w:after="160"/>
            </w:pPr>
            <w:r>
              <w:rPr>
                <w:rStyle w:val="row-content-rich-text"/>
              </w:rPr>
              <w:t xml:space="preserve">Some of the expenditure by non-government health organisations—such as the National Heart Foundation and Diabetes Australia—is also not included. In particular, most of the non-research expenditure funded by donations to these organisations is not included, as data are not available. </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In some cases public hospitals receive fees from medical practitioners in return for the right to practice privately within the hospital. The medical practitioner may then receive payment from the Medicare Benefits Schedule, individuals and/or private health insurance funds for these services. The expenditure from these sources is captured in the expenditure data, but the fees received by the hospital are not always captured as revenue in the hospitals data. This can effectively lead to a double counting of expenditure on the same service. That is, it appears as though the hospital paid for a portion of the service as well as the Medicare Benefits Schedule, for example.</w:t>
            </w:r>
          </w:p>
          <w:p>
            <w:pPr>
              <w:spacing w:after="160"/>
            </w:pPr>
            <w:r>
              <w:rPr>
                <w:rStyle w:val="row-content-rich-text"/>
              </w:rPr>
              <w:t xml:space="preserve">The AIHW does not separately collect health expenditure information from local government authorities. If local government authorities received funding for health care from the Australian Government or state and territory government, it appears as expenditure by that respective body. </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b/>
              </w:rPr>
              <w:t xml:space="preserve">Data validation</w:t>
            </w:r>
          </w:p>
          <w:p>
            <w:pPr>
              <w:spacing w:after="160"/>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publication. </w:t>
            </w:r>
            <w:r>
              <w:rPr>
                <w:rStyle w:val="row-content-rich-text"/>
              </w:rPr>
              <w:t xml:space="preserve"> </w:t>
            </w:r>
          </w:p>
          <w:p>
            <w:pPr>
              <w:spacing w:after="160"/>
            </w:pPr>
            <w:r>
              <w:rPr>
                <w:rStyle w:val="row-content-rich-text"/>
                <w:b/>
              </w:rPr>
              <w:t xml:space="preserve">Agency participation</w:t>
            </w:r>
          </w:p>
          <w:p>
            <w:pPr/>
            <w:r>
              <w:rPr>
                <w:rStyle w:val="row-content-rich-text"/>
              </w:rPr>
              <w:t xml:space="preserve">The AIHW’s Health Expenditure Advisory Committee provides advice on the health expenditure collection and reporting. The committee meets twice a year and consists of representatives from the Australian Government Department of Health, Treasury, Australian Bureau of Statistics, Department of Veterans' Affairs, Commonwealth Grants Commission, Australian Government Department of Human Services, the </w:t>
            </w:r>
            <w:r>
              <w:rPr>
                <w:rStyle w:val="row-content-rich-text"/>
              </w:rPr>
              <w:t xml:space="preserve">Australian Prudential Regulation Authority,</w:t>
            </w:r>
            <w:r>
              <w:rPr>
                <w:rStyle w:val="row-content-rich-text"/>
              </w:rPr>
              <w:t xml:space="preserve"> and each state and 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differing estimation methods and data sources, state and territory estimates published in the </w:t>
            </w:r>
            <w:r>
              <w:rPr>
                <w:rStyle w:val="row-content-rich-text"/>
                <w:i/>
              </w:rPr>
              <w:t xml:space="preserve">Health expenditure Australia 2014–15</w:t>
            </w:r>
            <w:r>
              <w:rPr>
                <w:rStyle w:val="row-content-rich-text"/>
              </w:rPr>
              <w:t xml:space="preserve"> report may differ from the data published by individual jurisdictions and in other reports, including AIHW reports such as the </w:t>
            </w:r>
            <w:r>
              <w:rPr>
                <w:rStyle w:val="row-content-rich-text"/>
                <w:i/>
              </w:rPr>
              <w:t xml:space="preserve">Australian Hospital Statistics</w:t>
            </w:r>
            <w:r>
              <w:rPr>
                <w:rStyle w:val="row-content-rich-text"/>
              </w:rPr>
              <w:t xml:space="preserve"> series and publications by the Independent Hospital Pricing Authority, the National Health Funding Body and the Productivity Commission.</w:t>
            </w:r>
          </w:p>
          <w:p>
            <w:pPr/>
            <w:r>
              <w:rPr>
                <w:rStyle w:val="row-content-rich-text"/>
              </w:rPr>
              <w:t xml:space="preserve">Since 2008–09,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w:t>
            </w:r>
            <w:r>
              <w:rPr>
                <w:rStyle w:val="row-content-rich-text"/>
                <w:i/>
              </w:rPr>
              <w:t xml:space="preserve">Health expenditure Australia</w:t>
            </w:r>
            <w:r>
              <w:rPr>
                <w:rStyle w:val="row-content-rich-text"/>
              </w:rPr>
              <w:t xml:space="preserve"> reports to ensure consistency and comparability in these statistics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Australian national accounts: national income, expenditure and product, March 2016. Cat. no. 5206.0. Canberra: ABS.</w:t>
            </w:r>
          </w:p>
          <w:p>
            <w:pPr>
              <w:spacing w:after="160"/>
            </w:pPr>
            <w:r>
              <w:rPr>
                <w:rStyle w:val="row-content-rich-text"/>
              </w:rPr>
              <w:t xml:space="preserve">AIHW 2016. Health expenditure Australia 2014–15. Health and welfare expenditure series no. 57. Cat. no. HWE 67. Canberra: AIHW.</w:t>
            </w:r>
          </w:p>
          <w:p>
            <w:pPr/>
            <w:r>
              <w:rPr>
                <w:rStyle w:val="row-content-rich-text"/>
              </w:rPr>
              <w:t xml:space="preserve">OECD, Eurostat &amp; WHO 2011. A system of health accounts 2011 edition. Paris: OECD.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dc1d3562aa4854">
              <w:r>
                <w:rPr>
                  <w:rStyle w:val="Hyperlink"/>
                </w:rPr>
                <w:t xml:space="preserve">Health expenditure database 2013–14</w:t>
              </w:r>
            </w:hyperlink>
          </w:p>
          <w:p>
            <w:pPr>
              <w:pStyle w:val="registration-status"/>
              <w:spacing w:before="0" w:after="0"/>
            </w:pPr>
            <w:hyperlink w:history="true" r:id="Rd7b840ccda8f47c7">
              <w:r>
                <w:rPr>
                  <w:rStyle w:val="Hyperlink"/>
                  <w:color w:val="244061"/>
                </w:rPr>
                <w:t xml:space="preserve">AIHW Data Quality Statements</w:t>
              </w:r>
            </w:hyperlink>
            <w:r>
              <w:rPr>
                <w:rStyle w:val="row-content"/>
                <w:color w:val="244061"/>
              </w:rPr>
              <w:t xml:space="preserve">, Superseded 06/10/2016</w:t>
            </w:r>
          </w:p>
          <w:p>
            <w:r>
              <w:br/>
            </w:r>
            <w:r>
              <w:rPr>
                <w:rStyle w:val="row-content"/>
              </w:rPr>
              <w:t xml:space="preserve">Has been superseded by </w:t>
            </w:r>
            <w:hyperlink w:history="true" r:id="Rfdd70088695942e5">
              <w:r>
                <w:rPr>
                  <w:rStyle w:val="Hyperlink"/>
                </w:rPr>
                <w:t xml:space="preserve">Health expenditure database 2015–16; Quality Statement</w:t>
              </w:r>
            </w:hyperlink>
          </w:p>
          <w:p>
            <w:pPr>
              <w:pStyle w:val="registration-status"/>
              <w:spacing w:before="0" w:after="0"/>
            </w:pPr>
            <w:hyperlink w:history="true" r:id="R574b26baabff430d">
              <w:r>
                <w:rPr>
                  <w:rStyle w:val="Hyperlink"/>
                  <w:color w:val="244061"/>
                </w:rPr>
                <w:t xml:space="preserve">AIHW Data Quality Statements</w:t>
              </w:r>
            </w:hyperlink>
            <w:r>
              <w:rPr>
                <w:rStyle w:val="row-content"/>
                <w:color w:val="244061"/>
              </w:rPr>
              <w:t xml:space="preserve">, Superseded 28/09/2018</w:t>
            </w:r>
          </w:p>
          <w:p>
            <w:r>
              <w:br/>
            </w:r>
          </w:p>
        </w:tc>
      </w:tr>
    </w:tbl>
    <w:p>
      <w:r>
        <w:br/>
      </w:r>
    </w:p>
    <w:sectPr>
      <w:footerReference xmlns:r="http://schemas.openxmlformats.org/officeDocument/2006/relationships" w:type="default" r:id="R3d230d2fa487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640407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5bb1642f0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30d2fa487477d" /><Relationship Type="http://schemas.openxmlformats.org/officeDocument/2006/relationships/header" Target="/word/header1.xml" Id="R43f44383fbef4317" /><Relationship Type="http://schemas.openxmlformats.org/officeDocument/2006/relationships/settings" Target="/word/settings.xml" Id="R7e67a88879a54bfe" /><Relationship Type="http://schemas.openxmlformats.org/officeDocument/2006/relationships/styles" Target="/word/styles.xml" Id="R33156203910d48ab" /><Relationship Type="http://schemas.openxmlformats.org/officeDocument/2006/relationships/numbering" Target="/word/numbering.xml" Id="Rd6e6d5c4cf644da3" /><Relationship Type="http://schemas.openxmlformats.org/officeDocument/2006/relationships/hyperlink" Target="https://meteor.aihw.gov.au/RegistrationAuthority/5" TargetMode="External" Id="Re421c804e61b4d58" /><Relationship Type="http://schemas.openxmlformats.org/officeDocument/2006/relationships/hyperlink" Target="https://www.legislation.gov.au/Series/C2004A03450" TargetMode="External" Id="Rb55974b82bb24e5d" /><Relationship Type="http://schemas.openxmlformats.org/officeDocument/2006/relationships/hyperlink" Target="https://www.legislation.gov.au/Series/C2004A03450" TargetMode="External" Id="Rcb5f9e8128ec49b7" /><Relationship Type="http://schemas.openxmlformats.org/officeDocument/2006/relationships/hyperlink" Target="https://www.legislation.gov.au/Series/C2004A03712" TargetMode="External" Id="Ra5fe80f121d24143" /><Relationship Type="http://schemas.openxmlformats.org/officeDocument/2006/relationships/hyperlink" Target="http://www.aihw.gov.au/" TargetMode="External" Id="Rd0381141efbd4528" /><Relationship Type="http://schemas.openxmlformats.org/officeDocument/2006/relationships/hyperlink" Target="http://www.aihw.gov.au/expenditure-publications" TargetMode="External" Id="R2cc3684c706840df" /><Relationship Type="http://schemas.openxmlformats.org/officeDocument/2006/relationships/hyperlink" Target="http://www.aihw.gov.au/expenditure-data" TargetMode="External" Id="R4461252b54d944ab" /><Relationship Type="http://schemas.openxmlformats.org/officeDocument/2006/relationships/hyperlink" Target="mailto:info@aihw.gov.au" TargetMode="External" Id="R0dd7104e27c944be" /><Relationship Type="http://schemas.openxmlformats.org/officeDocument/2006/relationships/hyperlink" Target="https://meteor.aihw.gov.au/content/540601" TargetMode="External" Id="R8a110e1479b5468e" /><Relationship Type="http://schemas.openxmlformats.org/officeDocument/2006/relationships/hyperlink" Target="https://meteor.aihw.gov.au/content/602679" TargetMode="External" Id="Re4dc1d3562aa4854" /><Relationship Type="http://schemas.openxmlformats.org/officeDocument/2006/relationships/hyperlink" Target="https://meteor.aihw.gov.au/RegistrationAuthority/5" TargetMode="External" Id="Rd7b840ccda8f47c7" /><Relationship Type="http://schemas.openxmlformats.org/officeDocument/2006/relationships/hyperlink" Target="https://meteor.aihw.gov.au/content/662758" TargetMode="External" Id="Rfdd70088695942e5" /><Relationship Type="http://schemas.openxmlformats.org/officeDocument/2006/relationships/hyperlink" Target="https://meteor.aihw.gov.au/RegistrationAuthority/5" TargetMode="External" Id="R574b26baabff430d" /></Relationships>
</file>

<file path=word/_rels/header1.xml.rels>&#65279;<?xml version="1.0" encoding="utf-8"?><Relationships xmlns="http://schemas.openxmlformats.org/package/2006/relationships"><Relationship Type="http://schemas.openxmlformats.org/officeDocument/2006/relationships/image" Target="/media/image.png" Id="Rb075bb1642f040f1" /></Relationships>
</file>