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feed0ccb7c414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 – Seclusion rate,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 – Seclusion rate,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 Seclusion rate,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3d5b057e6a4bac">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a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Seclusion rate (Jurisdictional level)</w:t>
            </w:r>
            <w:r>
              <w:rPr>
                <w:rStyle w:val="row-content-rich-text"/>
              </w:rPr>
              <w:t xml:space="preserve">. </w:t>
            </w:r>
            <w:r>
              <w:rPr>
                <w:rStyle w:val="row-content-rich-text"/>
              </w:rPr>
              <w:t xml:space="preserve">There are technical differences in the scope of services between the Service level version and the Jurisdictional level version of this indicator. Caution should be taken to ensure the correct methodology is followed.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4ea6a7f10d4a12">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48d5afbfc7b3418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admitted patient services.</w:t>
            </w:r>
          </w:p>
          <w:p>
            <w:pPr>
              <w:spacing w:after="160"/>
            </w:pPr>
            <w:r>
              <w:rPr>
                <w:rStyle w:val="row-content-rich-text"/>
              </w:rPr>
              <w:t xml:space="preserve">Methodology:</w:t>
            </w:r>
          </w:p>
          <w:p>
            <w:pPr>
              <w:pStyle w:val="ListParagraph"/>
              <w:numPr>
                <w:ilvl w:val="0"/>
                <w:numId w:val="3"/>
              </w:numPr>
            </w:pPr>
            <w:r>
              <w:rPr>
                <w:rStyle w:val="row-content-rich-text"/>
              </w:rPr>
              <w:t xml:space="preserve">This indicator is to be partitioned by the program type (i.e. acute and non-acute inpatient). Consequently, there would be two potential scores for this indicator. This partitioning will enable appropriate interpretation of the indicator and concept and facilitate accurate and targeted action to reduce the use of seclusion in mental health services.</w:t>
            </w:r>
          </w:p>
          <w:p>
            <w:pPr>
              <w:pStyle w:val="ListParagraph"/>
              <w:numPr>
                <w:ilvl w:val="0"/>
                <w:numId w:val="3"/>
              </w:numPr>
            </w:pPr>
            <w:r>
              <w:rPr>
                <w:rStyle w:val="row-content-rich-text"/>
              </w:rPr>
              <w:t xml:space="preserve">Leave days should be excluded from the construction of the denominator.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program type.</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9d54521dbe74d49">
              <w:r>
                <w:rPr>
                  <w:rStyle w:val="Hyperlink"/>
                </w:rPr>
                <w:t xml:space="preserve">Safe</w:t>
              </w:r>
            </w:hyperlink>
            <w:r>
              <w:br/>
            </w:r>
            <w:r>
              <w:br/>
            </w:r>
          </w:p>
          <w:p>
            <w:hyperlink w:history="true" r:id="Rfe4b6ee36c3b41b3">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relevant data sets at the national level.</w:t>
            </w:r>
          </w:p>
          <w:p>
            <w:pPr>
              <w:spacing w:after="160"/>
            </w:pPr>
            <w:r>
              <w:rPr>
                <w:rStyle w:val="row-content-rich-text"/>
              </w:rPr>
              <w:t xml:space="preserve">Seclusion data is not reported at the national level although patient days can be collected from either the Admitted Patient Care or Mental Health Establishments National Minimum Data Sets.</w:t>
            </w:r>
          </w:p>
          <w:p>
            <w:pPr>
              <w:spacing w:after="160"/>
            </w:pPr>
            <w:r>
              <w:rPr>
                <w:rStyle w:val="row-content-rich-text"/>
              </w:rPr>
              <w:t xml:space="preserve">No proxy solution is available. To construct this indicator at a national level requires separate indicator data to be provided individually by states and territories.</w:t>
            </w:r>
          </w:p>
          <w:p>
            <w:pPr/>
            <w:r>
              <w:rPr>
                <w:rStyle w:val="row-content-rich-text"/>
              </w:rPr>
              <w:t xml:space="preserve">National collection of seclusion data needs to be established through amendments to the NMDS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Canberra: Commonwealth of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fff50de4f344f3">
              <w:r>
                <w:rPr>
                  <w:rStyle w:val="Hyperlink"/>
                </w:rPr>
                <w:t xml:space="preserve">KPIs for Australian Public Mental Health Services: PI 15 – Rate of seclusion, 2015–2017</w:t>
              </w:r>
            </w:hyperlink>
          </w:p>
          <w:p>
            <w:pPr>
              <w:spacing w:before="0" w:after="0"/>
            </w:pPr>
            <w:r>
              <w:rPr>
                <w:rStyle w:val="row-content"/>
                <w:color w:val="244061"/>
              </w:rPr>
              <w:t xml:space="preserve">       </w:t>
            </w:r>
            <w:hyperlink w:history="true" r:id="Rb6cf0f1eaf054b80">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471853576e934104">
              <w:r>
                <w:rPr>
                  <w:rStyle w:val="Hyperlink"/>
                </w:rPr>
                <w:t xml:space="preserve">KPIs for Australian Public Mental Health Services: PI 15 – Seclusion rate, 2019 (Service level)</w:t>
              </w:r>
            </w:hyperlink>
          </w:p>
          <w:p>
            <w:pPr>
              <w:spacing w:before="0" w:after="0"/>
            </w:pPr>
            <w:r>
              <w:rPr>
                <w:rStyle w:val="row-content"/>
                <w:color w:val="244061"/>
              </w:rPr>
              <w:t xml:space="preserve">       </w:t>
            </w:r>
            <w:hyperlink w:history="true" r:id="R84db9d03e0394a7b">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25662c92a9e945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633052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5a8aef0258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662c92a9e9458d" /><Relationship Type="http://schemas.openxmlformats.org/officeDocument/2006/relationships/header" Target="/word/header1.xml" Id="R4696d76bf40f4f75" /><Relationship Type="http://schemas.openxmlformats.org/officeDocument/2006/relationships/settings" Target="/word/settings.xml" Id="R8fefe53a4d214fba" /><Relationship Type="http://schemas.openxmlformats.org/officeDocument/2006/relationships/styles" Target="/word/styles.xml" Id="Rb4c9a92d78ad44a6" /><Relationship Type="http://schemas.openxmlformats.org/officeDocument/2006/relationships/hyperlink" Target="https://meteor.aihw.gov.au/RegistrationAuthority/12" TargetMode="External" Id="Rb73d5b057e6a4bac" /><Relationship Type="http://schemas.openxmlformats.org/officeDocument/2006/relationships/numbering" Target="/word/numbering.xml" Id="R63bcd74e7cc842ba" /><Relationship Type="http://schemas.openxmlformats.org/officeDocument/2006/relationships/hyperlink" Target="https://meteor.aihw.gov.au/content/693108" TargetMode="External" Id="Rb64ea6a7f10d4a12" /><Relationship Type="http://schemas.openxmlformats.org/officeDocument/2006/relationships/hyperlink" Target="https://meteor.aihw.gov.au/RegistrationAuthority/12" TargetMode="External" Id="R48d5afbfc7b3418e" /><Relationship Type="http://schemas.openxmlformats.org/officeDocument/2006/relationships/hyperlink" Target="https://meteor.aihw.gov.au/content/584866" TargetMode="External" Id="R09d54521dbe74d49" /><Relationship Type="http://schemas.openxmlformats.org/officeDocument/2006/relationships/hyperlink" Target="https://meteor.aihw.gov.au/content/584871" TargetMode="External" Id="Rfe4b6ee36c3b41b3" /><Relationship Type="http://schemas.openxmlformats.org/officeDocument/2006/relationships/hyperlink" Target="https://meteor.aihw.gov.au/content/584248" TargetMode="External" Id="R93fff50de4f344f3" /><Relationship Type="http://schemas.openxmlformats.org/officeDocument/2006/relationships/hyperlink" Target="https://meteor.aihw.gov.au/RegistrationAuthority/12" TargetMode="External" Id="Rb6cf0f1eaf054b80" /><Relationship Type="http://schemas.openxmlformats.org/officeDocument/2006/relationships/hyperlink" Target="https://meteor.aihw.gov.au/content/712110" TargetMode="External" Id="R471853576e934104" /><Relationship Type="http://schemas.openxmlformats.org/officeDocument/2006/relationships/hyperlink" Target="https://meteor.aihw.gov.au/RegistrationAuthority/12" TargetMode="External" Id="R84db9d03e0394a7b" /></Relationships>
</file>

<file path=word/_rels/header1.xml.rels>&#65279;<?xml version="1.0" encoding="utf-8"?><Relationships xmlns="http://schemas.openxmlformats.org/package/2006/relationships"><Relationship Type="http://schemas.openxmlformats.org/officeDocument/2006/relationships/image" Target="/media/image.png" Id="R045a8aef02584c27" /></Relationships>
</file>