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404772ac274cc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 – National Mental Health Service Standards compliance, 2018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 – National Mental Health Service Standards compliance,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 National Mental Health Service Standards compliance,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7544bc2684a1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mental health service organisation's services (weighted by expenditure) that have been reviewed against the </w:t>
            </w:r>
            <w:hyperlink w:history="true" r:id="Rf917ea11296b47ee">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w:t>
            </w:r>
            <w:r>
              <w:rPr>
                <w:rStyle w:val="row-content-rich-text"/>
              </w:rPr>
              <w:t xml:space="preserve"> This indicator is related to </w:t>
            </w:r>
            <w:r>
              <w:rPr>
                <w:rStyle w:val="row-content-rich-text"/>
                <w:i/>
              </w:rPr>
              <w:t xml:space="preserve">National Mental Health Service Standards compliance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Mental Health Standards for Mental Health Services provide an agreed national framework for service quality and consistency. All Australian mental health services are required to be accredited against the National Standards.</w:t>
            </w:r>
          </w:p>
          <w:p>
            <w:pPr/>
            <w:r>
              <w:rPr>
                <w:rStyle w:val="row-content-rich-text"/>
              </w:rPr>
              <w:t xml:space="preserve">Implementation of the National Mental Health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8ecea850554190">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aef15bf854e34ef1">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specialised public mental health services, with the following exceptions:</w:t>
            </w:r>
          </w:p>
          <w:p>
            <w:pPr>
              <w:pStyle w:val="ListParagraph"/>
              <w:numPr>
                <w:ilvl w:val="0"/>
                <w:numId w:val="3"/>
              </w:numPr>
            </w:pPr>
            <w:r>
              <w:rPr>
                <w:rStyle w:val="row-content-rich-text"/>
              </w:rPr>
              <w:t xml:space="preserve">aged care residential services subject to Australian Government residential aged care reporting and service standards requirements.</w:t>
            </w:r>
          </w:p>
          <w:p>
            <w:pPr>
              <w:spacing w:after="160"/>
            </w:pPr>
            <w:r>
              <w:rPr>
                <w:rStyle w:val="row-content-rich-text"/>
              </w:rPr>
              <w:t xml:space="preserve">Methodology:</w:t>
            </w:r>
          </w:p>
          <w:p>
            <w:pPr>
              <w:pStyle w:val="ListParagraph"/>
              <w:numPr>
                <w:ilvl w:val="0"/>
                <w:numId w:val="4"/>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p>
          <w:p>
            <w:pPr>
              <w:pStyle w:val="ListParagraph"/>
              <w:numPr>
                <w:ilvl w:val="0"/>
                <w:numId w:val="4"/>
              </w:numPr>
            </w:pPr>
            <w:r>
              <w:rPr>
                <w:rStyle w:val="row-content-rich-text"/>
              </w:rPr>
              <w:t xml:space="preserve">Expenditure on service units reaching each of the four levels are to be summed when calculating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by mental health service organisations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mental health service organisation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Mapping of levels to Mental health establishments NMDS codes as follows: Level 1: MHE code 1; Level 2: MHE codes 2; Level 3: MHE codes 3-4; Level 4: MHE codes 5-7.</w:t>
            </w:r>
          </w:p>
          <w:p>
            <w:pPr>
              <w:pStyle w:val="ListParagraph"/>
              <w:numPr>
                <w:ilvl w:val="0"/>
                <w:numId w:val="5"/>
              </w:numPr>
            </w:pPr>
            <w:r>
              <w:rPr>
                <w:rStyle w:val="row-content-rich-text"/>
              </w:rPr>
              <w:t xml:space="preserve">Expenditure for services that meet MHE Code 8 should be excluded from the calculation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c3401d6fc554358">
              <w:r>
                <w:rPr>
                  <w:rStyle w:val="Hyperlink"/>
                </w:rPr>
                <w:t xml:space="preserve">Appropriate</w:t>
              </w:r>
            </w:hyperlink>
            <w:r>
              <w:br/>
            </w:r>
            <w:r>
              <w:br/>
            </w:r>
          </w:p>
          <w:p>
            <w:hyperlink w:history="true" r:id="R791c667c63244603">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mental health service organisations</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External review is a process of negotiation between mental health service organisations and the accrediting agency. Accordingly, variations may exist in the extent to which all or some National Standards are deemed to be applicable to individual service units.</w:t>
            </w:r>
          </w:p>
          <w:p>
            <w:pPr>
              <w:pStyle w:val="ListParagraph"/>
              <w:numPr>
                <w:ilvl w:val="0"/>
                <w:numId w:val="7"/>
              </w:numPr>
            </w:pPr>
            <w:r>
              <w:rPr>
                <w:rStyle w:val="row-content-rich-text"/>
              </w:rPr>
              <w:t xml:space="preserve">A review may apply to the service units within a mental health service organisation, not the mental health service organisation as an entity in itself.</w:t>
            </w:r>
          </w:p>
          <w:p>
            <w:pPr>
              <w:pStyle w:val="ListParagraph"/>
              <w:numPr>
                <w:ilvl w:val="0"/>
                <w:numId w:val="7"/>
              </w:numPr>
            </w:pPr>
            <w:r>
              <w:rPr>
                <w:rStyle w:val="row-content-rich-text"/>
              </w:rPr>
              <w:t xml:space="preserve">External accreditation agencies such as the Australian Council on Healthcare Standards and Quality Improvement Council use differing review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f19213af5c4592">
              <w:r>
                <w:rPr>
                  <w:rStyle w:val="Hyperlink"/>
                </w:rPr>
                <w:t xml:space="preserve">KPIs for Australian Public Mental Health Services: PI 03 – National Service Standards compliance, 2015–2017</w:t>
              </w:r>
            </w:hyperlink>
          </w:p>
          <w:p>
            <w:pPr>
              <w:spacing w:before="0" w:after="0"/>
            </w:pPr>
            <w:r>
              <w:rPr>
                <w:rStyle w:val="row-content"/>
                <w:color w:val="244061"/>
              </w:rPr>
              <w:t xml:space="preserve">       </w:t>
            </w:r>
            <w:hyperlink w:history="true" r:id="R2a7b7dcb733a444d">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96329891d1849d5">
              <w:r>
                <w:rPr>
                  <w:rStyle w:val="Hyperlink"/>
                </w:rPr>
                <w:t xml:space="preserve">KPIs for Australian Public Mental Health Services: PI 03 – National Mental Health Service Standards compliance, 2019 (Service level)</w:t>
              </w:r>
            </w:hyperlink>
          </w:p>
          <w:p>
            <w:pPr>
              <w:spacing w:before="0" w:after="0"/>
            </w:pPr>
            <w:r>
              <w:rPr>
                <w:rStyle w:val="row-content"/>
                <w:color w:val="244061"/>
              </w:rPr>
              <w:t xml:space="preserve">       </w:t>
            </w:r>
            <w:hyperlink w:history="true" r:id="Rc25dcccafced472e">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2de04e74e3084762">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1029f7e2299442c6">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695a6a6a9134a44">
              <w:r>
                <w:rPr>
                  <w:rStyle w:val="Hyperlink"/>
                </w:rPr>
                <w:t xml:space="preserve">Specialised mental health service unit—implementation of National Standards for Mental Health Services status, code N</w:t>
              </w:r>
            </w:hyperlink>
          </w:p>
          <w:p>
            <w:pPr>
              <w:spacing w:before="0" w:after="0"/>
            </w:pPr>
            <w:r>
              <w:rPr>
                <w:rStyle w:val="row-content"/>
                <w:color w:val="244061"/>
              </w:rPr>
              <w:t xml:space="preserve">       </w:t>
            </w:r>
            <w:hyperlink w:history="true" r:id="R780c15d66676442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fcd3badcc693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633021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bd225202e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3badcc693491e" /><Relationship Type="http://schemas.openxmlformats.org/officeDocument/2006/relationships/header" Target="/word/header1.xml" Id="R7403f0553b384f2d" /><Relationship Type="http://schemas.openxmlformats.org/officeDocument/2006/relationships/settings" Target="/word/settings.xml" Id="Rc84e00997bcd4bc6" /><Relationship Type="http://schemas.openxmlformats.org/officeDocument/2006/relationships/styles" Target="/word/styles.xml" Id="Rac31219f46cb409c" /><Relationship Type="http://schemas.openxmlformats.org/officeDocument/2006/relationships/hyperlink" Target="https://meteor.aihw.gov.au/RegistrationAuthority/12" TargetMode="External" Id="Rcfa7544bc2684a11" /><Relationship Type="http://schemas.openxmlformats.org/officeDocument/2006/relationships/hyperlink" Target="https://www.health.gov.au/internet/main/publishing.nsf/Content/CFA833CB8C1AA178CA257BF0001E7520/$File/servst10v2.pdf" TargetMode="External" Id="Rf917ea11296b47ee" /><Relationship Type="http://schemas.openxmlformats.org/officeDocument/2006/relationships/numbering" Target="/word/numbering.xml" Id="R66d483f2f8144854" /><Relationship Type="http://schemas.openxmlformats.org/officeDocument/2006/relationships/hyperlink" Target="https://meteor.aihw.gov.au/content/693108" TargetMode="External" Id="Raf8ecea850554190" /><Relationship Type="http://schemas.openxmlformats.org/officeDocument/2006/relationships/hyperlink" Target="https://meteor.aihw.gov.au/RegistrationAuthority/12" TargetMode="External" Id="Raef15bf854e34ef1" /><Relationship Type="http://schemas.openxmlformats.org/officeDocument/2006/relationships/hyperlink" Target="https://meteor.aihw.gov.au/content/584871" TargetMode="External" Id="R5c3401d6fc554358" /><Relationship Type="http://schemas.openxmlformats.org/officeDocument/2006/relationships/hyperlink" Target="https://meteor.aihw.gov.au/content/584863" TargetMode="External" Id="R791c667c63244603" /><Relationship Type="http://schemas.openxmlformats.org/officeDocument/2006/relationships/hyperlink" Target="https://meteor.aihw.gov.au/content/596823" TargetMode="External" Id="Rdcf19213af5c4592" /><Relationship Type="http://schemas.openxmlformats.org/officeDocument/2006/relationships/hyperlink" Target="https://meteor.aihw.gov.au/RegistrationAuthority/12" TargetMode="External" Id="R2a7b7dcb733a444d" /><Relationship Type="http://schemas.openxmlformats.org/officeDocument/2006/relationships/hyperlink" Target="https://meteor.aihw.gov.au/content/712095" TargetMode="External" Id="Ra96329891d1849d5" /><Relationship Type="http://schemas.openxmlformats.org/officeDocument/2006/relationships/hyperlink" Target="https://meteor.aihw.gov.au/RegistrationAuthority/12" TargetMode="External" Id="Rc25dcccafced472e" /><Relationship Type="http://schemas.openxmlformats.org/officeDocument/2006/relationships/hyperlink" Target="https://meteor.aihw.gov.au/content/573549" TargetMode="External" Id="R2de04e74e3084762" /><Relationship Type="http://schemas.openxmlformats.org/officeDocument/2006/relationships/hyperlink" Target="https://meteor.aihw.gov.au/RegistrationAuthority/12" TargetMode="External" Id="R1029f7e2299442c6" /><Relationship Type="http://schemas.openxmlformats.org/officeDocument/2006/relationships/hyperlink" Target="https://meteor.aihw.gov.au/content/722190" TargetMode="External" Id="R3695a6a6a9134a44" /><Relationship Type="http://schemas.openxmlformats.org/officeDocument/2006/relationships/hyperlink" Target="https://meteor.aihw.gov.au/RegistrationAuthority/12" TargetMode="External" Id="R780c15d666764424" /></Relationships>
</file>

<file path=word/_rels/header1.xml.rels>&#65279;<?xml version="1.0" encoding="utf-8"?><Relationships xmlns="http://schemas.openxmlformats.org/package/2006/relationships"><Relationship Type="http://schemas.openxmlformats.org/officeDocument/2006/relationships/image" Target="/media/image.png" Id="Rf3cbd225202e4d06" /></Relationships>
</file>