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48def661cc4f9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fafea27574d86">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it could only be calculated for public hospitals and for readmissions to the same hospital</w:t>
            </w:r>
            <w:r>
              <w:br/>
            </w:r>
            <w:r>
              <w:rPr>
                <w:rStyle w:val="row-content-rich-text"/>
              </w:rPr>
              <w:t xml:space="preserve">– episodes of non-admitted patient care provided in outpatient clinics or emergency departments which may have been related to a previous admission are not included.</w:t>
            </w:r>
            <w:r>
              <w:br/>
            </w:r>
            <w:r>
              <w:rPr>
                <w:rStyle w:val="row-content-rich-text"/>
              </w:rPr>
              <w:t xml:space="preserve">– the unplanned and/or unexpected readmissions are limited to those having a principal diagnosis of a post-operative adverse event for which a specified diagnosis code from the International Statistical Classification of Diseases and Related Health Problems, Tenth Revision, Australian Modification (ICD-10-AM)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Western Australia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 </w:t>
            </w:r>
          </w:p>
          <w:p>
            <w:pPr>
              <w:pStyle w:val="ListParagraph"/>
              <w:numPr>
                <w:ilvl w:val="0"/>
                <w:numId w:val="2"/>
              </w:numPr>
            </w:pPr>
            <w:r>
              <w:rPr>
                <w:rStyle w:val="row-content-rich-text"/>
              </w:rPr>
              <w:t xml:space="preserve">The Australian Institute of Health and Welfare (AIHW) has developed a revised peer grouping for analysing and interpreting hospitals statistics and performance information. (See </w:t>
            </w:r>
            <w:hyperlink w:history="true" r:id="R32269332661a483e">
              <w:r>
                <w:rPr>
                  <w:rStyle w:val="Hyperlink"/>
                  <w:i/>
                </w:rPr>
                <w:t xml:space="preserve">Australian Hospital Peer Groups</w:t>
              </w:r>
            </w:hyperlink>
            <w:r>
              <w:rPr>
                <w:rStyle w:val="row-content-rich-text"/>
              </w:rPr>
              <w:t xml:space="preserve">(AIHW 2015)). Peer group data calculated for this indicator for previous reports was calculated using the previous AIHW peer group classification. Peer group data for this report has been calculated using the current AIHW peer group classification. Data reported using the previous peer group classification is not comparable with data reported using the current AIHW peer group classification.</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9a91e96da02b4488">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8e96bb2205b4d0a">
              <w:r>
                <w:rPr>
                  <w:rStyle w:val="Hyperlink"/>
                  <w:i/>
                </w:rPr>
                <w:t xml:space="preserve">Australian Institute of Health and Welfare Act 1987</w:t>
              </w:r>
            </w:hyperlink>
            <w:r>
              <w:rPr>
                <w:rStyle w:val="row-content-rich-text"/>
              </w:rPr>
              <w:t xml:space="preserve">, in conjunction with compliance to the </w:t>
            </w:r>
            <w:hyperlink w:history="true" r:id="R8eb64b6314c24b72">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0ebc60919e04e03">
              <w:r>
                <w:rPr>
                  <w:rStyle w:val="Hyperlink"/>
                </w:rPr>
                <w:t xml:space="preserve">www.aihw.gov.au</w:t>
              </w:r>
            </w:hyperlink>
            <w:r>
              <w:rPr>
                <w:rStyle w:val="row-content-rich-text"/>
              </w:rPr>
              <w:t xml:space="preserve">.</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r>
              <w:br/>
            </w:r>
            <w:hyperlink w:history="true" r:id="Rb8a0ccc9bb0f494d">
              <w:r>
                <w:rPr>
                  <w:rStyle w:val="Hyperlink"/>
                </w:rPr>
                <w:t xml:space="preserve">http://www.aihw.gov.au/nhissc/</w:t>
              </w:r>
            </w:hyperlink>
            <w:r>
              <w:rPr>
                <w:rStyle w:val="row-content-rich-text"/>
              </w:rPr>
              <w:t xml:space="preserve">  </w:t>
            </w:r>
            <w:r>
              <w:br/>
            </w:r>
            <w:hyperlink w:history="true" r:id="Rddf392161b3b4de2">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4f7285cd2237471a">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hyperlink w:history="true" r:id="R55a01b2f29ae4067">
              <w:r>
                <w:rPr>
                  <w:rStyle w:val="Hyperlink"/>
                  <w:i/>
                </w:rPr>
                <w:t xml:space="preserve">Australian hospital statistics</w:t>
              </w:r>
            </w:hyperlink>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r>
              <w:br/>
            </w:r>
            <w:hyperlink w:history="true" r:id="R74a10c9fc518412c">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2014–15 NHMD can be accessed on the AIHW website at:</w:t>
            </w:r>
            <w:r>
              <w:br/>
            </w:r>
            <w:hyperlink w:history="true" r:id="R7e6379ccc6c046cd">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4 related procedures that are not defined for the indicator, and therefore have not been included in any National Healthcare Agreement (NHA) reporting (all years). These are (in Australian Classification of Health Interventions (ACHI) 8th edition), 35750-00—Laparoscopically assisted vaginal hysterectomy; 35753-02—Laparoscopically assisted vaginal hysterectomy with removal of adnexa; 35653-00—Subtotal abdominal hysterectomy; and 90448-00—Subtotal laparoscopic abdominal hysterectomy. For public hospitals, there were 6,274 separations in 2014–15 that involved one of these procedures.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almost all public hospitals provided data for the NHMD. The exception was a mothercraft hospital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readmissions within the 2014–15 financial year had to be linked to an initial separation (which involved the specified surgery) that occurred within the 2014–15 financial year. 19 May was specified as the cut-off date for the initial separation to exclude initial separations from the denominator for which a readmission may occur in the following financial year. The use of the cut-off date ensures that the numerator and denominator for this indicator are consistent.</w:t>
            </w:r>
          </w:p>
          <w:p>
            <w:pPr>
              <w:spacing w:after="160"/>
            </w:pPr>
            <w:r>
              <w:rPr>
                <w:rStyle w:val="row-content-rich-text"/>
              </w:rPr>
              <w:t xml:space="preserve">Data on procedures are recorded uniformly using ACHI.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 </w:t>
            </w:r>
          </w:p>
          <w:p>
            <w:pPr>
              <w:pStyle w:val="ListParagraph"/>
              <w:numPr>
                <w:ilvl w:val="0"/>
                <w:numId w:val="4"/>
              </w:numPr>
            </w:pPr>
            <w:r>
              <w:rPr>
                <w:rStyle w:val="row-content-rich-text"/>
              </w:rPr>
              <w:t xml:space="preserve">rates were suppressed where the numerator was zero and the denominator was less than 200. </w:t>
            </w:r>
          </w:p>
          <w:p>
            <w:pPr/>
            <w:r>
              <w:rPr>
                <w:rStyle w:val="row-content-rich-text"/>
              </w:rPr>
              <w:t xml:space="preserve">Counts were suppressed when the number was less than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e7e5002c5e374e6b">
              <w:r>
                <w:rPr>
                  <w:rStyle w:val="Hyperlink"/>
                  <w:i/>
                </w:rPr>
                <w:t xml:space="preserve">Admitted patient care 2014–15: Australian hospital statistics</w:t>
              </w:r>
            </w:hyperlink>
            <w:r>
              <w:rPr>
                <w:rStyle w:val="row-content-rich-text"/>
              </w:rPr>
              <w:t xml:space="preserve">(AIHW 2016).</w:t>
            </w:r>
          </w:p>
          <w:p>
            <w:pPr>
              <w:spacing w:after="160"/>
            </w:pPr>
            <w:r>
              <w:rPr>
                <w:rStyle w:val="row-content-rich-text"/>
              </w:rPr>
              <w:t xml:space="preserve">The data can be meaningfully compared across reference periods for all jurisdictions.</w:t>
            </w:r>
          </w:p>
          <w:p>
            <w:pPr>
              <w:spacing w:after="160"/>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AIHW has developed a revised peer grouping for analysing and interpreting hospitals statistics and performance information. (See AIHW 2015.) Peer group data calculated for this indicator for previous reports was calculated using the previous AIHW peer group classification.  Peer group data for this report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2007–08 for this report.</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Australian Bureau of Statistics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are reported using SEIFA 2006 at the Statistical Local Area (SLA) level. Data for 2011–12 are reported using SEIFA 2011 at the SLA level. Data for 2012–13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2015. Australian hospital peer groups. Cat. no. HSE 170. Canberra: AIHW. Visited 26 June 2017, </w:t>
            </w:r>
            <w:hyperlink w:history="true" r:id="R96192fff911b43a4">
              <w:r>
                <w:rPr>
                  <w:rStyle w:val="Hyperlink"/>
                </w:rPr>
                <w:t xml:space="preserve">http://www.aihw.gov.au/publication-detail/?id=60129553446</w:t>
              </w:r>
            </w:hyperlink>
            <w:r>
              <w:rPr>
                <w:rStyle w:val="row-content-rich-text"/>
              </w:rPr>
              <w:t xml:space="preserve">.</w:t>
            </w:r>
          </w:p>
          <w:p>
            <w:pPr/>
            <w:r>
              <w:rPr>
                <w:rStyle w:val="row-content-rich-text"/>
              </w:rPr>
              <w:t xml:space="preserve">AIHW 2016. Admitted patient care 2014–15: Australian hospital statistics. Cat. no. HSE 172. Canberra: AIHW. Visited 26 June 2017, </w:t>
            </w:r>
            <w:hyperlink w:history="true" r:id="R52996131a74c4999">
              <w:r>
                <w:rPr>
                  <w:rStyle w:val="Hyperlink"/>
                </w:rPr>
                <w:t xml:space="preserve">http://www.aihw.gov.au/publication-detail/?id=60129554702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1c6a903fef4ddd">
              <w:r>
                <w:rPr>
                  <w:rStyle w:val="Hyperlink"/>
                </w:rPr>
                <w:t xml:space="preserve">National Healthcare Agreement: PI 23-Unplanned hospital readmission rates, 2016 QS</w:t>
              </w:r>
            </w:hyperlink>
          </w:p>
          <w:p>
            <w:pPr>
              <w:spacing w:before="0" w:after="0"/>
            </w:pPr>
            <w:r>
              <w:rPr>
                <w:rStyle w:val="row-content"/>
                <w:color w:val="244061"/>
              </w:rPr>
              <w:t xml:space="preserve">       </w:t>
            </w:r>
            <w:hyperlink w:history="true" r:id="Re0b1d5b902bb4a28">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efe74e5144b44719">
              <w:r>
                <w:rPr>
                  <w:rStyle w:val="Hyperlink"/>
                </w:rPr>
                <w:t xml:space="preserve">National Healthcare Agreement: PI 23-Unplanned hospital readmission rates, 2018 QS</w:t>
              </w:r>
            </w:hyperlink>
          </w:p>
          <w:p>
            <w:pPr>
              <w:spacing w:before="0" w:after="0"/>
            </w:pPr>
            <w:r>
              <w:rPr>
                <w:rStyle w:val="row-content"/>
                <w:color w:val="244061"/>
              </w:rPr>
              <w:t xml:space="preserve">       </w:t>
            </w:r>
            <w:hyperlink w:history="true" r:id="R09907318a617486d">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50e2753f0164e3f">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12e4f8a593a64b66">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abaee6ca7e17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69c1de107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aee6ca7e174444" /><Relationship Type="http://schemas.openxmlformats.org/officeDocument/2006/relationships/header" Target="/word/header1.xml" Id="R280d846e10bc4646" /><Relationship Type="http://schemas.openxmlformats.org/officeDocument/2006/relationships/settings" Target="/word/settings.xml" Id="R26d626ee204e4d81" /><Relationship Type="http://schemas.openxmlformats.org/officeDocument/2006/relationships/styles" Target="/word/styles.xml" Id="R250490fe292341a2" /><Relationship Type="http://schemas.openxmlformats.org/officeDocument/2006/relationships/hyperlink" Target="https://meteor.aihw.gov.au/RegistrationAuthority/12" TargetMode="External" Id="R020fafea27574d86" /><Relationship Type="http://schemas.openxmlformats.org/officeDocument/2006/relationships/numbering" Target="/word/numbering.xml" Id="R9d51300011ee479b" /><Relationship Type="http://schemas.openxmlformats.org/officeDocument/2006/relationships/hyperlink" Target="http://www.aihw.gov.au/publication-detail/?id=60129553446" TargetMode="External" Id="R32269332661a483e" /><Relationship Type="http://schemas.openxmlformats.org/officeDocument/2006/relationships/hyperlink" Target="https://www.legislation.gov.au/Series/C2004A03450" TargetMode="External" Id="R9a91e96da02b4488" /><Relationship Type="http://schemas.openxmlformats.org/officeDocument/2006/relationships/hyperlink" Target="https://www.legislation.gov.au/Series/C2004A03450" TargetMode="External" Id="R88e96bb2205b4d0a" /><Relationship Type="http://schemas.openxmlformats.org/officeDocument/2006/relationships/hyperlink" Target="https://www.legislation.gov.au/Series/C2004A03712" TargetMode="External" Id="R8eb64b6314c24b72" /><Relationship Type="http://schemas.openxmlformats.org/officeDocument/2006/relationships/hyperlink" Target="http://www.aihw.gov.au/" TargetMode="External" Id="Rd0ebc60919e04e03" /><Relationship Type="http://schemas.openxmlformats.org/officeDocument/2006/relationships/hyperlink" Target="http://www.aihw.gov.au/nhissc/" TargetMode="External" Id="Rb8a0ccc9bb0f494d" /><Relationship Type="http://schemas.openxmlformats.org/officeDocument/2006/relationships/hyperlink" Target="https://meteor.aihw.gov.au/content/182135" TargetMode="External" Id="Rddf392161b3b4de2" /><Relationship Type="http://schemas.openxmlformats.org/officeDocument/2006/relationships/hyperlink" Target="http://www.aihw.gov.au/hospitals/" TargetMode="External" Id="R4f7285cd2237471a" /><Relationship Type="http://schemas.openxmlformats.org/officeDocument/2006/relationships/hyperlink" Target="http://www.aihw.gov.au/hospitals/australian-hospital-statistics/" TargetMode="External" Id="R55a01b2f29ae4067" /><Relationship Type="http://schemas.openxmlformats.org/officeDocument/2006/relationships/hyperlink" Target="https://meteor.aihw.gov.au/content/268110" TargetMode="External" Id="R74a10c9fc518412c" /><Relationship Type="http://schemas.openxmlformats.org/officeDocument/2006/relationships/hyperlink" Target="https://meteor.aihw.gov.au/content/638202" TargetMode="External" Id="R7e6379ccc6c046cd" /><Relationship Type="http://schemas.openxmlformats.org/officeDocument/2006/relationships/hyperlink" Target="http://www.aihw.gov.au/publication-detail/?id=60129554702" TargetMode="External" Id="Re7e5002c5e374e6b" /><Relationship Type="http://schemas.openxmlformats.org/officeDocument/2006/relationships/hyperlink" Target="http://www.aihw.gov.au/publication-detail/?id=60129553446" TargetMode="External" Id="R96192fff911b43a4" /><Relationship Type="http://schemas.openxmlformats.org/officeDocument/2006/relationships/hyperlink" Target="http://www.aihw.gov.au/publication-detail/?id=60129554702" TargetMode="External" Id="R52996131a74c4999" /><Relationship Type="http://schemas.openxmlformats.org/officeDocument/2006/relationships/hyperlink" Target="https://meteor.aihw.gov.au/content/600110" TargetMode="External" Id="R331c6a903fef4ddd" /><Relationship Type="http://schemas.openxmlformats.org/officeDocument/2006/relationships/hyperlink" Target="https://meteor.aihw.gov.au/RegistrationAuthority/12" TargetMode="External" Id="Re0b1d5b902bb4a28" /><Relationship Type="http://schemas.openxmlformats.org/officeDocument/2006/relationships/hyperlink" Target="https://meteor.aihw.gov.au/content/681611" TargetMode="External" Id="Refe74e5144b44719" /><Relationship Type="http://schemas.openxmlformats.org/officeDocument/2006/relationships/hyperlink" Target="https://meteor.aihw.gov.au/RegistrationAuthority/12" TargetMode="External" Id="R09907318a617486d" /><Relationship Type="http://schemas.openxmlformats.org/officeDocument/2006/relationships/hyperlink" Target="https://meteor.aihw.gov.au/content/630049" TargetMode="External" Id="R450e2753f0164e3f" /><Relationship Type="http://schemas.openxmlformats.org/officeDocument/2006/relationships/hyperlink" Target="https://meteor.aihw.gov.au/RegistrationAuthority/12" TargetMode="External" Id="R12e4f8a593a64b66" /></Relationships>
</file>

<file path=word/_rels/header1.xml.rels>&#65279;<?xml version="1.0" encoding="utf-8"?><Relationships xmlns="http://schemas.openxmlformats.org/package/2006/relationships"><Relationship Type="http://schemas.openxmlformats.org/officeDocument/2006/relationships/image" Target="/media/image.png" Id="R7c769c1de1074a01" /></Relationships>
</file>