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01a35b30514c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59e6d03b24b9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2015–16, Australian Capital Territory emergency department care information was not available at the time of publication. </w:t>
            </w:r>
          </w:p>
          <w:p>
            <w:pPr>
              <w:pStyle w:val="ListParagraph"/>
              <w:numPr>
                <w:ilvl w:val="0"/>
                <w:numId w:val="2"/>
              </w:numPr>
            </w:pPr>
            <w:r>
              <w:rPr>
                <w:rStyle w:val="row-content-rich-text"/>
              </w:rPr>
              <w:t xml:space="preserve">For 2015–16, the coverage of the NNAPEDCD is considered complete for public hospitals with emergency departments that meet the criteria specified in the Non-admitted patient emergency department care (NAPEDC) National Minimum Data Set (NMDS) and the NAPEDC Data Set Specification (DSS).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are not reported to the NNAPEDCD. For 2014–15 it was estimated that 88% of emergency presentations were reported in the NNAPEDCD.</w:t>
            </w:r>
          </w:p>
          <w:p>
            <w:pPr>
              <w:pStyle w:val="ListParagraph"/>
              <w:numPr>
                <w:ilvl w:val="0"/>
                <w:numId w:val="2"/>
              </w:numPr>
            </w:pPr>
            <w:r>
              <w:rPr>
                <w:rStyle w:val="row-content-rich-text"/>
              </w:rPr>
              <w:t xml:space="preserve">For 2015–16, Queensland provided data to the NNAPEDCD using the NAPEDC data set specification (DSS), while all other states and territories provided data to the NNAPEDCD using the NAPEDC NMDS specification. Therefore, Queensland data may not be entirely comparable with data provided for other states and territories.</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w:t>
            </w:r>
            <w:r>
              <w:rPr>
                <w:rStyle w:val="row-content-rich-text"/>
                <w:i/>
              </w:rPr>
              <w:t xml:space="preserve"> </w:t>
            </w:r>
            <w:r>
              <w:rPr>
                <w:rStyle w:val="row-content-rich-text"/>
                <w:i/>
              </w:rPr>
              <w:t xml:space="preserve">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directly comparable to data calculated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7052392da3f490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341b214c3684f45">
              <w:r>
                <w:rPr>
                  <w:rStyle w:val="Hyperlink"/>
                  <w:i/>
                </w:rPr>
                <w:t xml:space="preserve">Australian Institute of Health and Welfare Act 1987</w:t>
              </w:r>
            </w:hyperlink>
            <w:r>
              <w:rPr>
                <w:rStyle w:val="row-content-rich-text"/>
              </w:rPr>
              <w:t xml:space="preserve">, in conjunction with compliance to the </w:t>
            </w:r>
            <w:hyperlink w:history="true" r:id="R21326e52bcfc4f42">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a0fd3cedca1e41e2">
              <w:r>
                <w:rPr>
                  <w:rStyle w:val="Hyperlink"/>
                </w:rPr>
                <w:t xml:space="preserve">AIHW website</w:t>
              </w:r>
            </w:hyperlink>
            <w:r>
              <w:rPr>
                <w:rStyle w:val="row-content-rich-text"/>
              </w:rPr>
              <w:t xml:space="preserve">.  Data for the NNAPEDCD were supplied to the AIHW by state and territory health authorities under the terms of the National Health Information Agreement (see the following links):</w:t>
            </w:r>
          </w:p>
          <w:p>
            <w:hyperlink w:history="true" r:id="R0a93a78c7913437b">
              <w:r>
                <w:rPr>
                  <w:rStyle w:val="Hyperlink"/>
                </w:rPr>
                <w:t xml:space="preserve">http://www.aihw.gov.au/nhissc/</w:t>
              </w:r>
            </w:hyperlink>
            <w:r>
              <w:rPr>
                <w:rStyle w:val="row-content-rich-text"/>
              </w:rPr>
              <w:t xml:space="preserve">  </w:t>
            </w:r>
          </w:p>
          <w:p>
            <w:hyperlink w:history="true" r:id="Rdb65afc7fef64500">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2015–16.</w:t>
            </w:r>
          </w:p>
          <w:p>
            <w:pPr/>
            <w:r>
              <w:rPr>
                <w:rStyle w:val="row-content-rich-text"/>
              </w:rPr>
              <w:t xml:space="preserve">For 2015–16, Australian Capital Territory emergency department care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cb01e08337224aad">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 </w:t>
            </w:r>
            <w:hyperlink w:history="true" r:id="R55c7dbe813b6404f">
              <w:r>
                <w:rPr>
                  <w:rStyle w:val="Hyperlink"/>
                </w:rPr>
                <w:t xml:space="preserve">/content/index.phtml/itemId/268110</w:t>
              </w:r>
            </w:hyperlink>
            <w:r>
              <w:rPr>
                <w:rStyle w:val="row-content-rich-text"/>
              </w:rPr>
              <w:t xml:space="preserve"> </w:t>
            </w:r>
          </w:p>
          <w:p>
            <w:pPr/>
            <w:r>
              <w:rPr>
                <w:rStyle w:val="row-content-rich-text"/>
              </w:rPr>
              <w:t xml:space="preserve">The data quality atatement for the 2014–15 NNAPEDCD can be accessed on the AIHW website at: </w:t>
            </w:r>
            <w:hyperlink w:history="true" r:id="R3cfb3bf71c204eda">
              <w:r>
                <w:rPr>
                  <w:rStyle w:val="Hyperlink"/>
                </w:rPr>
                <w:t xml:space="preserve">/content/index.phtml/itemId/621200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Hospitals other than these could also supply data. In 2012–13, hospitals in peer groups A and B provided about 86% of all public hospital emergency presentations.</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2015 and previous reporting periods, the indicator included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  For the 2016 and this 2017 reporting period, the scope of the indicator has been increased to all public hospitals reporting to the NAPEDC NMDS or the NAPEDC DSS. Data for 2013–14 were resupplied for the revised scope.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For 2013–14, 2014–15 and 2015–16,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The definition of potentially avoidable GP-type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Comparability across jurisdictions may be impacted by variation in the assignment of triage categories.</w:t>
            </w:r>
          </w:p>
          <w:p>
            <w:pPr/>
            <w:r>
              <w:rPr>
                <w:rStyle w:val="row-content-rich-text"/>
              </w:rPr>
              <w:t xml:space="preserve">For 2015–16, Queensland provided data to the NNAPEDCD using the NAPEDC DSS, while all other states and territories provided data to the NNAPEDCD using the NAPEDC NMDS specification. Therefore, Queensland data may not be entirely comparable with data provided for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2014–15 and 2015–16 are consistent with data reported for the NNAPEDCD for previous years for individual hospitals. However, as discussed in the Relevance section above, the scope of the indicator has been increased to all public hospitals reporting to the NAPEDC NMDS.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7a50f2565e449d">
              <w:r>
                <w:rPr>
                  <w:rStyle w:val="Hyperlink"/>
                </w:rPr>
                <w:t xml:space="preserve">National Healthcare Agreement: PI 19-Selected potentially avoidable GP-type presentations to emergency departments, 2016 QS</w:t>
              </w:r>
            </w:hyperlink>
          </w:p>
          <w:p>
            <w:pPr>
              <w:spacing w:before="0" w:after="0"/>
            </w:pPr>
            <w:r>
              <w:rPr>
                <w:rStyle w:val="row-content"/>
                <w:color w:val="244061"/>
              </w:rPr>
              <w:t xml:space="preserve">       </w:t>
            </w:r>
            <w:hyperlink w:history="true" r:id="R9e1afe09275941c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d0f163a723245af">
              <w:r>
                <w:rPr>
                  <w:rStyle w:val="Hyperlink"/>
                </w:rPr>
                <w:t xml:space="preserve">National Healthcare Agreement: PI 19-Selected potentially avoidable GP-type presentations to emergency departments, 2018 QS</w:t>
              </w:r>
            </w:hyperlink>
          </w:p>
          <w:p>
            <w:pPr>
              <w:spacing w:before="0" w:after="0"/>
            </w:pPr>
            <w:r>
              <w:rPr>
                <w:rStyle w:val="row-content"/>
                <w:color w:val="244061"/>
              </w:rPr>
              <w:t xml:space="preserve">       </w:t>
            </w:r>
            <w:hyperlink w:history="true" r:id="Rcc92136b9a454f17">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c3fb3421d794836">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cda7261969614fe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a1f111feb87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5efb9c861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f111feb874a94" /><Relationship Type="http://schemas.openxmlformats.org/officeDocument/2006/relationships/header" Target="/word/header1.xml" Id="R7877c7a4e8ce4064" /><Relationship Type="http://schemas.openxmlformats.org/officeDocument/2006/relationships/settings" Target="/word/settings.xml" Id="Rbc7e4de05edc4521" /><Relationship Type="http://schemas.openxmlformats.org/officeDocument/2006/relationships/styles" Target="/word/styles.xml" Id="R83fa908e36654f53" /><Relationship Type="http://schemas.openxmlformats.org/officeDocument/2006/relationships/hyperlink" Target="https://meteor.aihw.gov.au/RegistrationAuthority/12" TargetMode="External" Id="R12959e6d03b24b9e" /><Relationship Type="http://schemas.openxmlformats.org/officeDocument/2006/relationships/numbering" Target="/word/numbering.xml" Id="R715d8c8a8cda404a" /><Relationship Type="http://schemas.openxmlformats.org/officeDocument/2006/relationships/hyperlink" Target="http://www.legislation.gov.au/Series/C2004A03450" TargetMode="External" Id="Re7052392da3f4903" /><Relationship Type="http://schemas.openxmlformats.org/officeDocument/2006/relationships/hyperlink" Target="https://www.legislation.gov.au/Series/C2004A03450" TargetMode="External" Id="R0341b214c3684f45" /><Relationship Type="http://schemas.openxmlformats.org/officeDocument/2006/relationships/hyperlink" Target="https://www.legislation.gov.au/Series/C2004A03712" TargetMode="External" Id="R21326e52bcfc4f42" /><Relationship Type="http://schemas.openxmlformats.org/officeDocument/2006/relationships/hyperlink" Target="http://www.aihw.gov.au" TargetMode="External" Id="Ra0fd3cedca1e41e2" /><Relationship Type="http://schemas.openxmlformats.org/officeDocument/2006/relationships/hyperlink" Target="http://www.aihw.gov.au/nhissc/" TargetMode="External" Id="R0a93a78c7913437b" /><Relationship Type="http://schemas.openxmlformats.org/officeDocument/2006/relationships/hyperlink" Target="https://meteor.aihw.gov.au/content/182135" TargetMode="External" Id="Rdb65afc7fef64500" /><Relationship Type="http://schemas.openxmlformats.org/officeDocument/2006/relationships/hyperlink" Target="http://www.aihw.gov.au/hospitals/" TargetMode="External" Id="Rcb01e08337224aad" /><Relationship Type="http://schemas.openxmlformats.org/officeDocument/2006/relationships/hyperlink" Target="https://meteor.aihw.gov.au/content/268110" TargetMode="External" Id="R55c7dbe813b6404f" /><Relationship Type="http://schemas.openxmlformats.org/officeDocument/2006/relationships/hyperlink" Target="https://meteor.aihw.gov.au/content/621200" TargetMode="External" Id="R3cfb3bf71c204eda" /><Relationship Type="http://schemas.openxmlformats.org/officeDocument/2006/relationships/hyperlink" Target="https://meteor.aihw.gov.au/content/600100" TargetMode="External" Id="R5f7a50f2565e449d" /><Relationship Type="http://schemas.openxmlformats.org/officeDocument/2006/relationships/hyperlink" Target="https://meteor.aihw.gov.au/RegistrationAuthority/12" TargetMode="External" Id="R9e1afe09275941c7" /><Relationship Type="http://schemas.openxmlformats.org/officeDocument/2006/relationships/hyperlink" Target="https://meteor.aihw.gov.au/content/681621" TargetMode="External" Id="R7d0f163a723245af" /><Relationship Type="http://schemas.openxmlformats.org/officeDocument/2006/relationships/hyperlink" Target="https://meteor.aihw.gov.au/RegistrationAuthority/12" TargetMode="External" Id="Rcc92136b9a454f17" /><Relationship Type="http://schemas.openxmlformats.org/officeDocument/2006/relationships/hyperlink" Target="https://meteor.aihw.gov.au/content/630030" TargetMode="External" Id="R5c3fb3421d794836" /><Relationship Type="http://schemas.openxmlformats.org/officeDocument/2006/relationships/hyperlink" Target="https://meteor.aihw.gov.au/RegistrationAuthority/12" TargetMode="External" Id="Rcda7261969614fea" /></Relationships>
</file>

<file path=word/_rels/header1.xml.rels>&#65279;<?xml version="1.0" encoding="utf-8"?><Relationships xmlns="http://schemas.openxmlformats.org/package/2006/relationships"><Relationship Type="http://schemas.openxmlformats.org/officeDocument/2006/relationships/image" Target="/media/image.png" Id="R23e5efb9c86144e2" /></Relationships>
</file>