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b5b59c16944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78d74f7454512">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fbfeee8da0fc42e0">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cc23c9864c35420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Causes-of-death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6 months earlier than usual, allowing more timely access to Australian mortality data. For more information on process changes see </w:t>
            </w:r>
            <w:hyperlink w:history="true" r:id="R14f410e81e994823">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r>
              <w:rPr>
                <w:rStyle w:val="row-content-rich-text"/>
                <w:i/>
              </w:rPr>
              <w:t xml:space="preserve">Causes of death Australia, 2015</w:t>
            </w:r>
            <w:r>
              <w:rPr>
                <w:rStyle w:val="row-content-rich-text"/>
              </w:rPr>
              <w:t xml:space="preserve"> (ABS 2017).</w:t>
            </w:r>
          </w:p>
          <w:p>
            <w:pPr>
              <w:spacing w:after="160"/>
            </w:pPr>
            <w:r>
              <w:rPr>
                <w:rStyle w:val="row-content-rich-text"/>
              </w:rPr>
              <w:t xml:space="preserve">There is a focus on fitness for purpose when causes-of-death statistics are released. To meet user requirements for accurate causes-of-death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coroner-certified deaths can have ill-defined causes of death until a case is closed within the coronial system, a revisions process was introduced to enhance the cause of death output for open coroner cases. This process enables the use of additional information relating to coroner-certified deaths either 12 or 24 months after initial processing. See Explanatory notes 52-55 and the </w:t>
            </w:r>
            <w:hyperlink w:history="true" r:id="Rc8edfe5161514d47">
              <w:r>
                <w:rPr>
                  <w:rStyle w:val="Hyperlink"/>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w:t>
            </w:r>
            <w:r>
              <w:rPr>
                <w:rStyle w:val="row-content-rich-text"/>
                <w:i/>
              </w:rPr>
              <w:t xml:space="preserve"> </w:t>
            </w:r>
            <w:r>
              <w:rPr>
                <w:rStyle w:val="row-content-rich-text"/>
              </w:rPr>
              <w:t xml:space="preserve">for further information on the revision process</w:t>
            </w:r>
          </w:p>
          <w:p>
            <w:pPr>
              <w:spacing w:after="160"/>
            </w:pPr>
            <w:r>
              <w:rPr>
                <w:rStyle w:val="row-content-rich-text"/>
                <w:i/>
              </w:rPr>
              <w:t xml:space="preserve">Causes of Death, Australia, 2015 </w:t>
            </w:r>
            <w:r>
              <w:rPr>
                <w:rStyle w:val="row-content-rich-text"/>
              </w:rPr>
              <w:t xml:space="preserve">(ABS 2017)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is based on actual traveller behaviour.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2169005f417e4638">
              <w:r>
                <w:rPr>
                  <w:rStyle w:val="Hyperlink"/>
                </w:rPr>
                <w:t xml:space="preserve">Recasting 20 years of ERP </w:t>
              </w:r>
            </w:hyperlink>
            <w:r>
              <w:rPr>
                <w:rStyle w:val="row-content-rich-text"/>
              </w:rPr>
              <w:t xml:space="preserve">in the December quarter 2012 issue of </w:t>
            </w:r>
            <w:hyperlink w:history="true" r:id="R144bdde60a264307">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Causes-of-death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cause-of-death data. This software has been used to code the 2013, 2014 and 2015 cause-of-death data provided in this supply. With the introduction of new coding software, the ABS also implemented the most up to date versions of the ICD-10 when coding 2013 and (2014, 2015) data (using the 2013 and 2015 versions, respectively), and improved a number of coding practices to realign with international best practice. See Technical note 1, </w:t>
            </w:r>
            <w:hyperlink w:history="true" r:id="R41d25b8dfd46461d">
              <w:r>
                <w:rPr>
                  <w:rStyle w:val="Hyperlink"/>
                </w:rPr>
                <w:t xml:space="preserve">ABS implementation of the Iris software: understanding coding and process improvements</w:t>
              </w:r>
            </w:hyperlink>
            <w:r>
              <w:rPr>
                <w:rStyle w:val="row-content-rich-text"/>
              </w:rPr>
              <w:t xml:space="preserve">, in </w:t>
            </w:r>
            <w:r>
              <w:rPr>
                <w:rStyle w:val="row-content-rich-text"/>
                <w:i/>
              </w:rPr>
              <w:t xml:space="preserve">Causes of death, Australia, 2013</w:t>
            </w:r>
            <w:r>
              <w:rPr>
                <w:rStyle w:val="row-content-rich-text"/>
              </w:rPr>
              <w:t xml:space="preserve"> (ABS 2015) for further details.</w:t>
            </w:r>
          </w:p>
          <w:p>
            <w:pPr/>
            <w:r>
              <w:rPr>
                <w:rStyle w:val="row-content-rich-text"/>
              </w:rPr>
              <w:t xml:space="preserve">Data for this indicator have been age-standardised, using the direct method, to 'under 75 years' of age. Direct age-standardisation to the 2001 total Australian population was used (see Data cube: standard population for use in age-standardisation table in </w:t>
            </w:r>
            <w:hyperlink w:history="true" r:id="Rbec24987c9824a7b">
              <w:r>
                <w:rPr>
                  <w:rStyle w:val="Hyperlink"/>
                  <w:i/>
                </w:rPr>
                <w:t xml:space="preserve">Australian demographic statistics, Dec 2012</w:t>
              </w:r>
            </w:hyperlink>
            <w:r>
              <w:rPr>
                <w:rStyle w:val="row-content-rich-text"/>
              </w:rPr>
              <w:t xml:space="preserve"> (ABS 2013)).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Council of Australian Governments (COAG) reporting, 2010, 2011 and 2012 data are final, 2013 data are revised and 2014 data are preliminary. Data for 2013 and 2014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coroner-certified death was yet to be finalised by the coroner), less specific ICD codes were assigned as required by the ICD coding rules. The revision process enables the use of additional information relating to coroner-certified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w:t>
            </w:r>
            <w:hyperlink w:history="true" r:id="Rdb41562db57e4663">
              <w:r>
                <w:rPr>
                  <w:rStyle w:val="Hyperlink"/>
                </w:rPr>
                <w:t xml:space="preserve">Causes of death revisions 2012 and 2013</w:t>
              </w:r>
            </w:hyperlink>
            <w:r>
              <w:rPr>
                <w:rStyle w:val="row-content-rich-text"/>
              </w:rPr>
              <w:t xml:space="preserve"> in </w:t>
            </w:r>
            <w:hyperlink w:history="true" r:id="Rd8ea412ae83f44b9">
              <w:r>
                <w:rPr>
                  <w:rStyle w:val="Hyperlink"/>
                  <w:i/>
                </w:rPr>
                <w:t xml:space="preserve">Causes of death, Australia, 2014</w:t>
              </w:r>
            </w:hyperlink>
            <w:r>
              <w:rPr>
                <w:rStyle w:val="row-content-rich-text"/>
              </w:rPr>
              <w:t xml:space="preserve"> (ABS 2016).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4ad0cec3f2034d89">
              <w:r>
                <w:rPr>
                  <w:rStyle w:val="Hyperlink"/>
                  <w:i/>
                </w:rPr>
                <w:t xml:space="preserve">Causes of death, Australia, 2010</w:t>
              </w:r>
            </w:hyperlink>
            <w:r>
              <w:rPr>
                <w:rStyle w:val="row-content-rich-text"/>
              </w:rPr>
              <w:t xml:space="preserve">publication (ABS 2012)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2012) and Explanatory note 103 in the </w:t>
            </w:r>
            <w:r>
              <w:rPr>
                <w:rStyle w:val="row-content-rich-text"/>
                <w:i/>
              </w:rPr>
              <w:t xml:space="preserve">Causes of death, Australia, 2010</w:t>
            </w:r>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w:t>
            </w:r>
            <w:hyperlink w:history="true" r:id="R2e809a414e9a4d85">
              <w:r>
                <w:rPr>
                  <w:rStyle w:val="Hyperlink"/>
                </w:rPr>
                <w:t xml:space="preserve">2010 issue of </w:t>
              </w:r>
              <w:r>
                <w:rPr>
                  <w:rStyle w:val="row-content-rich-text"/>
                  <w:i/>
                </w:rPr>
                <w:t xml:space="preserve">Deaths, Australia </w:t>
              </w:r>
            </w:hyperlink>
            <w:r>
              <w:rPr>
                <w:rStyle w:val="row-content-rich-text"/>
              </w:rPr>
              <w:t xml:space="preserve">(ABS 2011) publication, or in the 2011 COAG data supply. The Western Australia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954aa893768a4537">
              <w:r>
                <w:rPr>
                  <w:rStyle w:val="Hyperlink"/>
                  <w:i/>
                </w:rPr>
                <w:t xml:space="preserve">Demography Working Paper 1998/2 - Quarterly birth and death estimates, 1998</w:t>
              </w:r>
            </w:hyperlink>
            <w:r>
              <w:rPr>
                <w:rStyle w:val="row-content-rich-text"/>
              </w:rPr>
              <w:t xml:space="preserve"> and </w:t>
            </w:r>
            <w:hyperlink w:history="true" r:id="R944db9857e60495b">
              <w:r>
                <w:rPr>
                  <w:rStyle w:val="Hyperlink"/>
                  <w:i/>
                </w:rPr>
                <w:t xml:space="preserve">Australian Demographic Statistics</w:t>
              </w:r>
            </w:hyperlink>
            <w:r>
              <w:rPr>
                <w:rStyle w:val="row-content-rich-text"/>
              </w:rPr>
              <w:t xml:space="preserve"> (ABS 2009).</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2011. Deaths, Australia, 2010. ABS cat. no. 3302.0. Canberra: ABS. Viewed 20 June 2017, </w:t>
            </w:r>
            <w:hyperlink w:history="true" r:id="R7a5934ce31534f2d">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 </w:t>
            </w:r>
            <w:hyperlink w:history="true" r:id="R51d46474dc7a4b0d">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817cafc7ed5449d4">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dff5dcdbaff24958">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2014. ABS cat. no. 3303.0 Canberra: ABS. Viewed 20 June 2017, </w:t>
            </w:r>
            <w:hyperlink w:history="true" r:id="R98d53aee89ab41e0">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r>
              <w:rPr>
                <w:rStyle w:val="row-content-rich-text"/>
              </w:rPr>
              <w:t xml:space="preserve">ABS 2017. Causes of death Australia, 2015. ABS cat. no. 3303.0. Canberra: ABS. Viewed  20 June 2017, </w:t>
            </w:r>
            <w:hyperlink w:history="true" r:id="Rcfe870dc4e8b4ffc">
              <w:r>
                <w:rPr>
                  <w:rStyle w:val="Hyperlink"/>
                </w:rPr>
                <w:t xml:space="preserve">http://www.abs.gov.au/ausstats%</w:t>
              </w:r>
              <w:r>
                <w:br/>
              </w:r>
              <w:r>
                <w:rPr>
                  <w:rStyle w:val="row-content-rich-text"/>
                </w:rPr>
                <w:t xml:space="preserve">5Cabs@.nsf/0/47E19CA15036B04BCA2577570014668B?Opendocument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2f79be11b24570">
              <w:r>
                <w:rPr>
                  <w:rStyle w:val="Hyperlink"/>
                </w:rPr>
                <w:t xml:space="preserve">National Healthcare Agreement: PI 16-Potentially avoidable deaths, 2016 QS</w:t>
              </w:r>
            </w:hyperlink>
          </w:p>
          <w:p>
            <w:pPr>
              <w:spacing w:before="0" w:after="0"/>
            </w:pPr>
            <w:r>
              <w:rPr>
                <w:rStyle w:val="row-content"/>
                <w:color w:val="244061"/>
              </w:rPr>
              <w:t xml:space="preserve">       </w:t>
            </w:r>
            <w:hyperlink w:history="true" r:id="Re2d52df75c694c9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0304639ddf84428">
              <w:r>
                <w:rPr>
                  <w:rStyle w:val="Hyperlink"/>
                </w:rPr>
                <w:t xml:space="preserve">National Healthcare Agreement: PI 16-Potentially avoidable deaths, 2018 QS</w:t>
              </w:r>
            </w:hyperlink>
          </w:p>
          <w:p>
            <w:pPr>
              <w:spacing w:before="0" w:after="0"/>
            </w:pPr>
            <w:r>
              <w:rPr>
                <w:rStyle w:val="row-content"/>
                <w:color w:val="244061"/>
              </w:rPr>
              <w:t xml:space="preserve">       </w:t>
            </w:r>
            <w:hyperlink w:history="true" r:id="R479f8cabee5f41eb">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f1eed24435b4aff">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d4cf8df758f141b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b785dd7524b5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fe535cf945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5dd7524b54575" /><Relationship Type="http://schemas.openxmlformats.org/officeDocument/2006/relationships/header" Target="/word/header1.xml" Id="R82bf22fec6164353" /><Relationship Type="http://schemas.openxmlformats.org/officeDocument/2006/relationships/settings" Target="/word/settings.xml" Id="R03f69b3a78ca4395" /><Relationship Type="http://schemas.openxmlformats.org/officeDocument/2006/relationships/styles" Target="/word/styles.xml" Id="R4aeca25101474f7c" /><Relationship Type="http://schemas.openxmlformats.org/officeDocument/2006/relationships/hyperlink" Target="https://meteor.aihw.gov.au/RegistrationAuthority/12" TargetMode="External" Id="R5f778d74f7454512" /><Relationship Type="http://schemas.openxmlformats.org/officeDocument/2006/relationships/hyperlink" Target="http://www.legislation.gov.au/Series/C1905A00015" TargetMode="External" Id="Rfbfeee8da0fc42e0" /><Relationship Type="http://schemas.openxmlformats.org/officeDocument/2006/relationships/hyperlink" Target="http://www.abs.gov.au/websitedbs/d3310114.nsf/4a256353001af3ed4b2562bb00121564/10ca14cb967e5b83ca2573ae00197b65!OpenDocument" TargetMode="External" Id="Rcc23c9864c35420a" /><Relationship Type="http://schemas.openxmlformats.org/officeDocument/2006/relationships/hyperlink" Target="http://www.abs.gov.au/AUSSTATS/abs@.nsf/Latestproducts/3303.0Technical%20Note12015?opendocument&amp;amp;tabname=Notes&amp;amp;prodno=3303.0&amp;amp;issue=2015&amp;amp;num=&amp;amp;view=" TargetMode="External" Id="R14f410e81e994823" /><Relationship Type="http://schemas.openxmlformats.org/officeDocument/2006/relationships/hyperlink" Target="http://www.abs.gov.au/AUSSTATS/abs@.nsf/Previousproducts/3303.0Technical%20Note32014?opendocument&amp;amp;tabname=Notes&amp;amp;prodno=3303.0&amp;amp;issue=2014&amp;amp;num=&amp;amp;view=" TargetMode="External" Id="Rc8edfe5161514d47"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2169005f417e4638" /><Relationship Type="http://schemas.openxmlformats.org/officeDocument/2006/relationships/hyperlink" Target="http://www.abs.gov.au/AUSSTATS/abs@.nsf/mf/3101.0" TargetMode="External" Id="R144bdde60a264307" /><Relationship Type="http://schemas.openxmlformats.org/officeDocument/2006/relationships/hyperlink" Target="http://www.abs.gov.au/ausstats/abs@.nsf/Lookup/3303.0Technical+Note12013" TargetMode="External" Id="R41d25b8dfd46461d" /><Relationship Type="http://schemas.openxmlformats.org/officeDocument/2006/relationships/hyperlink" Target="http://www.abs.gov.au/AUSSTATS/abs@.nsf/allprimarymainfeatures/7B8C452A1CDFAB9FCA257BF100136758?opendocument" TargetMode="External" Id="Rbec24987c9824a7b" /><Relationship Type="http://schemas.openxmlformats.org/officeDocument/2006/relationships/hyperlink" Target="http://www.abs.gov.au/AUSSTATS/abs@.nsf/Previousproducts/3303.0Technical%20Note32014?opendocument&amp;amp;tabname=Notes&amp;amp;prodno=3303.0&amp;amp;issue=2014&amp;amp;num=&amp;amp;view=" TargetMode="External" Id="Rdb41562db57e4663" /><Relationship Type="http://schemas.openxmlformats.org/officeDocument/2006/relationships/hyperlink" Target="http://www.abs.gov.au/AUSSTATS/abs@.nsf/Lookup/3303.0Main+Features22014?OpenDocument" TargetMode="External" Id="Rd8ea412ae83f44b9" /><Relationship Type="http://schemas.openxmlformats.org/officeDocument/2006/relationships/hyperlink" Target="http://www.abs.gov.au/AUSSTATS/abs@.nsf/Lookup/3303.0Main+Features12010?OpenDocument" TargetMode="External" Id="R4ad0cec3f2034d89" /><Relationship Type="http://schemas.openxmlformats.org/officeDocument/2006/relationships/hyperlink" Target="http://www.abs.gov.au/AUSSTATS/abs@.nsf/allprimarymainfeatures/8CE24F3B3F710F8FCA257AAF0013D433?opendocument" TargetMode="External" Id="R2e809a414e9a4d85" /><Relationship Type="http://schemas.openxmlformats.org/officeDocument/2006/relationships/hyperlink" Target="http://www.abs.gov.au/AUSSTATS/abs@.nsf/ProductsbyCatalogue/B5BE54544A5DAFEFCA257061001F4540?OpenDocument" TargetMode="External" Id="R954aa893768a4537" /><Relationship Type="http://schemas.openxmlformats.org/officeDocument/2006/relationships/hyperlink" Target="http://www.abs.gov.au/AUSSTATS/abs@.nsf/second+level+view?ReadForm&amp;amp;prodno=3101.0&amp;amp;viewtitle=Australian%20Demographic%20Statistics~Sep%202016~Latest~23/03/2017&amp;amp;&amp;amp;tabname=Past%20Future%20Issues&amp;amp;prodno=3101.0&amp;amp;issue=Sep%202016&amp;amp;num=&amp;amp;view=&amp;amp;" TargetMode="External" Id="R944db9857e60495b" /><Relationship Type="http://schemas.openxmlformats.org/officeDocument/2006/relationships/hyperlink" Target="http://www.abs.gov.au/AUSSTATS/abs@.nsf/allprimarymainfeatures/8CE24F3B3F710F8FCA257AAF0013D433?opendocument" TargetMode="External" Id="R7a5934ce31534f2d" /><Relationship Type="http://schemas.openxmlformats.org/officeDocument/2006/relationships/hyperlink" Target="http://www.abs.gov.au/AUSSTATS/abs@.nsf/Lookup/3303.0Main+Features12010?OpenDocument" TargetMode="External" Id="R51d46474dc7a4b0d"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817cafc7ed5449d4" /><Relationship Type="http://schemas.openxmlformats.org/officeDocument/2006/relationships/hyperlink" Target="http://www.abs.gov.au/AUSSTATS/abs@.nsf/allprimarymainfeatures/80A033B8145BCD76CA257F6F000D0C6A?opendocument" TargetMode="External" Id="Rdff5dcdbaff24958" /><Relationship Type="http://schemas.openxmlformats.org/officeDocument/2006/relationships/hyperlink" Target="http://www.abs.gov.au/AUSSTATS/abs@.nsf/allprimarymainfeatures/80A033B8145BCD76CA257F6F000D0C6A?opendocument" TargetMode="External" Id="R98d53aee89ab41e0" /><Relationship Type="http://schemas.openxmlformats.org/officeDocument/2006/relationships/hyperlink" Target="http://www.abs.gov.au/ausstats%5Cabs@.nsf/0/47E19CA15036B04BCA2577570014668B?Opendocument" TargetMode="External" Id="Rcfe870dc4e8b4ffc" /><Relationship Type="http://schemas.openxmlformats.org/officeDocument/2006/relationships/hyperlink" Target="https://meteor.aihw.gov.au/content/600094" TargetMode="External" Id="R562f79be11b24570" /><Relationship Type="http://schemas.openxmlformats.org/officeDocument/2006/relationships/hyperlink" Target="https://meteor.aihw.gov.au/RegistrationAuthority/12" TargetMode="External" Id="Re2d52df75c694c90" /><Relationship Type="http://schemas.openxmlformats.org/officeDocument/2006/relationships/hyperlink" Target="https://meteor.aihw.gov.au/content/681627" TargetMode="External" Id="Rb0304639ddf84428" /><Relationship Type="http://schemas.openxmlformats.org/officeDocument/2006/relationships/hyperlink" Target="https://meteor.aihw.gov.au/RegistrationAuthority/12" TargetMode="External" Id="R479f8cabee5f41eb" /><Relationship Type="http://schemas.openxmlformats.org/officeDocument/2006/relationships/hyperlink" Target="https://meteor.aihw.gov.au/content/630024" TargetMode="External" Id="R3f1eed24435b4aff" /><Relationship Type="http://schemas.openxmlformats.org/officeDocument/2006/relationships/hyperlink" Target="https://meteor.aihw.gov.au/RegistrationAuthority/12" TargetMode="External" Id="Rd4cf8df758f141bf" /></Relationships>
</file>

<file path=word/_rels/header1.xml.rels>&#65279;<?xml version="1.0" encoding="utf-8"?><Relationships xmlns="http://schemas.openxmlformats.org/package/2006/relationships"><Relationship Type="http://schemas.openxmlformats.org/officeDocument/2006/relationships/image" Target="/media/image.png" Id="R0efe535cf9454f29" /></Relationships>
</file>