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0ca099c46c438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15–Effective management of diabetes,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388a59651b45b2">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known diabetes who have a HbA1c (glycated haemoglobin) level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fdfe12319054bbd">
              <w:r>
                <w:rPr>
                  <w:rStyle w:val="Hyperlink"/>
                </w:rPr>
                <w:t xml:space="preserve">National Healthcare Agreement (2017)</w:t>
              </w:r>
            </w:hyperlink>
          </w:p>
          <w:p>
            <w:pPr>
              <w:pStyle w:val="registration-status"/>
              <w:spacing w:before="0" w:after="0"/>
            </w:pPr>
            <w:hyperlink w:history="true" r:id="R29fcbd12f5b54a03">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27c51f4e52b4359">
              <w:r>
                <w:rPr>
                  <w:rStyle w:val="Hyperlink"/>
                </w:rPr>
                <w:t xml:space="preserve">Primary and Community Health</w:t>
              </w:r>
            </w:hyperlink>
          </w:p>
          <w:p>
            <w:pPr>
              <w:pStyle w:val="registration-status"/>
              <w:spacing w:before="0" w:after="0"/>
            </w:pPr>
            <w:hyperlink w:history="true" r:id="Rdbc9714ecbc8488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2011–12 Australian Health Survey included a fasting plasma glucose test and an HbA1c test. For this indicator, the fasting plasma glucose test is used in the determination of people with known diabetes and the HbA1c test is used in the determination of effective management of diabetes. Persons with known diabetes who have an HbA1c result of less than or equal to 7.0% are considered to be managing their diabetes effectively.</w:t>
            </w:r>
          </w:p>
          <w:p>
            <w:pPr>
              <w:spacing w:after="160"/>
            </w:pPr>
            <w:r>
              <w:rPr>
                <w:rStyle w:val="row-content-rich-text"/>
                <w:i/>
              </w:rPr>
              <w:t xml:space="preserve">Known diabetes</w:t>
            </w:r>
            <w:r>
              <w:rPr>
                <w:rStyle w:val="row-content-rich-text"/>
              </w:rPr>
              <w:t xml:space="preserve"> is defined as persons self-reporting that they had ever been told by a doctor or nurse that they have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Reported for persons aged between 18 and 69 years.</w:t>
            </w:r>
          </w:p>
          <w:p>
            <w:pPr>
              <w:spacing w:after="160"/>
            </w:pPr>
            <w:r>
              <w:rPr>
                <w:rStyle w:val="row-content-rich-text"/>
              </w:rPr>
              <w:t xml:space="preserve">Excludes women with gestational diabetes.</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years with</w:t>
            </w:r>
            <w:r>
              <w:rPr>
                <w:rStyle w:val="row-content-rich-text"/>
                <w:i/>
              </w:rPr>
              <w:t xml:space="preserve"> known diabetes</w:t>
            </w:r>
            <w:r>
              <w:rPr>
                <w:rStyle w:val="row-content-rich-text"/>
              </w:rPr>
              <w:t xml:space="preserve">, as determined by a fasting plasma glucose test, who have an HbA1c level of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d416169268454484">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576ab312be14504">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Person—HbA1c level</w:t>
            </w:r>
          </w:p>
          <w:p>
            <w:r>
              <w:rPr>
                <w:rStyle w:val="row-content"/>
                <w:b/>
              </w:rPr>
              <w:t xml:space="preserve">Data Source</w:t>
            </w:r>
          </w:p>
          <w:p>
            <w:hyperlink w:history="true" r:id="R826fdfdfca69460c">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df99a91858a5430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cea5a43962546d6">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Person—HbA1c level</w:t>
            </w:r>
          </w:p>
          <w:p>
            <w:r>
              <w:rPr>
                <w:rStyle w:val="row-content"/>
                <w:b/>
              </w:rPr>
              <w:t xml:space="preserve">Data Source</w:t>
            </w:r>
          </w:p>
          <w:p>
            <w:hyperlink w:history="true" r:id="R38bb4e6442e54589">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years with </w:t>
            </w:r>
            <w:r>
              <w:rPr>
                <w:rStyle w:val="row-content-rich-text"/>
                <w:i/>
              </w:rPr>
              <w:t xml:space="preserve">known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800bc61c14f34041">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b9ebd5d57bd4afe">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9707b8d642714acd">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4c72d31c0424c9d">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w:t>
            </w:r>
          </w:p>
          <w:p>
            <w:pPr>
              <w:pStyle w:val="ListParagraph"/>
              <w:numPr>
                <w:ilvl w:val="0"/>
                <w:numId w:val="4"/>
              </w:numPr>
            </w:pPr>
            <w:r>
              <w:rPr>
                <w:rStyle w:val="row-content-rich-text"/>
              </w:rPr>
              <w:t xml:space="preserve">age (18–44, 45–54, 55–64, 65–69).</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c5e3d75532e40d1">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a18f4fac74d348cf">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328600c6e0c4b43">
              <w:r>
                <w:rPr>
                  <w:rStyle w:val="Hyperlink"/>
                </w:rPr>
                <w:t xml:space="preserve">Person—sex, code N</w:t>
              </w:r>
            </w:hyperlink>
          </w:p>
          <w:p>
            <w:r>
              <w:rPr>
                <w:rStyle w:val="row-content"/>
                <w:b/>
              </w:rPr>
              <w:t xml:space="preserve">Data Source</w:t>
            </w:r>
          </w:p>
          <w:p>
            <w:hyperlink w:history="true" r:id="R9963a149a73249cb">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2253ee862ad426f">
              <w:r>
                <w:rPr>
                  <w:rStyle w:val="Hyperlink"/>
                </w:rPr>
                <w:t xml:space="preserve">Person—area of usual residence, statistical area level 2 (SA2) code (ASGS 2011) N(9)</w:t>
              </w:r>
            </w:hyperlink>
          </w:p>
          <w:p>
            <w:r>
              <w:rPr>
                <w:rStyle w:val="row-content"/>
                <w:b/>
              </w:rPr>
              <w:t xml:space="preserve">Data Source</w:t>
            </w:r>
          </w:p>
          <w:p>
            <w:hyperlink w:history="true" r:id="R6577f315416b4253">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92c0b5ad19264b03">
              <w:r>
                <w:rPr>
                  <w:rStyle w:val="Hyperlink"/>
                </w:rPr>
                <w:t xml:space="preserve">Person—area of usual residence, statistical area level 2 (SA2) code (ASGS 2011) N(9)</w:t>
              </w:r>
            </w:hyperlink>
          </w:p>
          <w:p>
            <w:r>
              <w:rPr>
                <w:rStyle w:val="row-content"/>
                <w:b/>
              </w:rPr>
              <w:t xml:space="preserve">Data Source</w:t>
            </w:r>
          </w:p>
          <w:p>
            <w:hyperlink w:history="true" r:id="R5309342d3e0f473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2011–12 (total population, non-Indigenous: AHS); 2012–13 (Indigenous only: AATSIHS).</w:t>
            </w:r>
          </w:p>
          <w:p>
            <w:pPr/>
            <w:r>
              <w:rPr>
                <w:rStyle w:val="row-content-rich-text"/>
              </w:rPr>
              <w:t xml:space="preserve">NO NEW DATA FOR 2017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bc6af09f3454e7e">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e40102c584c424f">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b7e350de4fa46d5">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42d60d7b814c6d">
              <w:r>
                <w:rPr>
                  <w:rStyle w:val="Hyperlink"/>
                </w:rPr>
                <w:t xml:space="preserve">National Healthcare Agreement: PI 15–Effective management of diabetes, 2016</w:t>
              </w:r>
            </w:hyperlink>
          </w:p>
          <w:p>
            <w:pPr>
              <w:pStyle w:val="registration-status"/>
              <w:spacing w:before="0" w:after="0"/>
            </w:pPr>
            <w:hyperlink w:history="true" r:id="Rafdad31b21844b74">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c8bd77ebb20d4db3">
              <w:r>
                <w:rPr>
                  <w:rStyle w:val="Hyperlink"/>
                </w:rPr>
                <w:t xml:space="preserve">National Healthcare Agreement: PI 15–Effective management of diabetes, 2018</w:t>
              </w:r>
            </w:hyperlink>
          </w:p>
          <w:p>
            <w:pPr>
              <w:pStyle w:val="registration-status"/>
              <w:spacing w:before="0" w:after="0"/>
            </w:pPr>
            <w:hyperlink w:history="true" r:id="Rfc088bba06534087">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10c1360c50594998">
              <w:r>
                <w:rPr>
                  <w:rStyle w:val="Hyperlink"/>
                </w:rPr>
                <w:t xml:space="preserve">National Healthcare Agreement: PB c–Better health: reduce the age-adjusted prevalence rate for Type 2 diabetes to 2000 levels (equivalent to a national prevalence rate (for 25 years and over) of 7.1 per cent) by 2023, 2017</w:t>
              </w:r>
            </w:hyperlink>
          </w:p>
          <w:p>
            <w:pPr>
              <w:pStyle w:val="registration-status"/>
              <w:spacing w:before="0" w:after="0"/>
            </w:pPr>
            <w:hyperlink w:history="true" r:id="Rbe24725473d3455f">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f9e116d351ee45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0871e461ad4c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e116d351ee45af" /><Relationship Type="http://schemas.openxmlformats.org/officeDocument/2006/relationships/header" Target="/word/header1.xml" Id="R29d5fefb9ee44b77" /><Relationship Type="http://schemas.openxmlformats.org/officeDocument/2006/relationships/settings" Target="/word/settings.xml" Id="R7d2b26ce780842df" /><Relationship Type="http://schemas.openxmlformats.org/officeDocument/2006/relationships/styles" Target="/word/styles.xml" Id="Rdfdcf34322944720" /><Relationship Type="http://schemas.openxmlformats.org/officeDocument/2006/relationships/numbering" Target="/word/numbering.xml" Id="Rfb8eef71c4ef4476" /><Relationship Type="http://schemas.openxmlformats.org/officeDocument/2006/relationships/hyperlink" Target="https://meteor.aihw.gov.au/RegistrationAuthority/12" TargetMode="External" Id="R43388a59651b45b2" /><Relationship Type="http://schemas.openxmlformats.org/officeDocument/2006/relationships/hyperlink" Target="https://meteor.aihw.gov.au/content/629963" TargetMode="External" Id="Refdfe12319054bbd" /><Relationship Type="http://schemas.openxmlformats.org/officeDocument/2006/relationships/hyperlink" Target="https://meteor.aihw.gov.au/RegistrationAuthority/12" TargetMode="External" Id="R29fcbd12f5b54a03" /><Relationship Type="http://schemas.openxmlformats.org/officeDocument/2006/relationships/hyperlink" Target="https://meteor.aihw.gov.au/content/393484" TargetMode="External" Id="R527c51f4e52b4359" /><Relationship Type="http://schemas.openxmlformats.org/officeDocument/2006/relationships/hyperlink" Target="https://meteor.aihw.gov.au/RegistrationAuthority/12" TargetMode="External" Id="Rdbc9714ecbc84882" /><Relationship Type="http://schemas.openxmlformats.org/officeDocument/2006/relationships/hyperlink" Target="https://meteor.aihw.gov.au/content/585482" TargetMode="External" Id="Rd416169268454484" /><Relationship Type="http://schemas.openxmlformats.org/officeDocument/2006/relationships/hyperlink" Target="https://meteor.aihw.gov.au/content/585482" TargetMode="External" Id="R2576ab312be14504" /><Relationship Type="http://schemas.openxmlformats.org/officeDocument/2006/relationships/hyperlink" Target="https://meteor.aihw.gov.au/content/585482" TargetMode="External" Id="R826fdfdfca69460c" /><Relationship Type="http://schemas.openxmlformats.org/officeDocument/2006/relationships/hyperlink" Target="https://meteor.aihw.gov.au/content/585499" TargetMode="External" Id="Rdf99a91858a54308" /><Relationship Type="http://schemas.openxmlformats.org/officeDocument/2006/relationships/hyperlink" Target="https://meteor.aihw.gov.au/content/585499" TargetMode="External" Id="R4cea5a43962546d6" /><Relationship Type="http://schemas.openxmlformats.org/officeDocument/2006/relationships/hyperlink" Target="https://meteor.aihw.gov.au/content/585499" TargetMode="External" Id="R38bb4e6442e54589" /><Relationship Type="http://schemas.openxmlformats.org/officeDocument/2006/relationships/hyperlink" Target="https://meteor.aihw.gov.au/content/585482" TargetMode="External" Id="R800bc61c14f34041" /><Relationship Type="http://schemas.openxmlformats.org/officeDocument/2006/relationships/hyperlink" Target="https://meteor.aihw.gov.au/content/585482" TargetMode="External" Id="R0b9ebd5d57bd4afe" /><Relationship Type="http://schemas.openxmlformats.org/officeDocument/2006/relationships/hyperlink" Target="https://meteor.aihw.gov.au/content/585499" TargetMode="External" Id="R9707b8d642714acd" /><Relationship Type="http://schemas.openxmlformats.org/officeDocument/2006/relationships/hyperlink" Target="https://meteor.aihw.gov.au/content/585499" TargetMode="External" Id="R74c72d31c0424c9d" /><Relationship Type="http://schemas.openxmlformats.org/officeDocument/2006/relationships/hyperlink" Target="https://meteor.aihw.gov.au/content/585482" TargetMode="External" Id="Rdc5e3d75532e40d1" /><Relationship Type="http://schemas.openxmlformats.org/officeDocument/2006/relationships/hyperlink" Target="https://meteor.aihw.gov.au/content/585482" TargetMode="External" Id="Ra18f4fac74d348cf" /><Relationship Type="http://schemas.openxmlformats.org/officeDocument/2006/relationships/hyperlink" Target="https://meteor.aihw.gov.au/content/287316" TargetMode="External" Id="Ra328600c6e0c4b43" /><Relationship Type="http://schemas.openxmlformats.org/officeDocument/2006/relationships/hyperlink" Target="https://meteor.aihw.gov.au/content/585482" TargetMode="External" Id="R9963a149a73249cb" /><Relationship Type="http://schemas.openxmlformats.org/officeDocument/2006/relationships/hyperlink" Target="https://meteor.aihw.gov.au/content/469909" TargetMode="External" Id="R32253ee862ad426f" /><Relationship Type="http://schemas.openxmlformats.org/officeDocument/2006/relationships/hyperlink" Target="https://meteor.aihw.gov.au/content/585482" TargetMode="External" Id="R6577f315416b4253" /><Relationship Type="http://schemas.openxmlformats.org/officeDocument/2006/relationships/hyperlink" Target="https://meteor.aihw.gov.au/content/469909" TargetMode="External" Id="R92c0b5ad19264b03" /><Relationship Type="http://schemas.openxmlformats.org/officeDocument/2006/relationships/hyperlink" Target="https://meteor.aihw.gov.au/content/585499" TargetMode="External" Id="R5309342d3e0f473c" /><Relationship Type="http://schemas.openxmlformats.org/officeDocument/2006/relationships/hyperlink" Target="https://meteor.aihw.gov.au/content/392587" TargetMode="External" Id="Rbbc6af09f3454e7e" /><Relationship Type="http://schemas.openxmlformats.org/officeDocument/2006/relationships/hyperlink" Target="https://meteor.aihw.gov.au/content/585482" TargetMode="External" Id="R1e40102c584c424f" /><Relationship Type="http://schemas.openxmlformats.org/officeDocument/2006/relationships/hyperlink" Target="https://meteor.aihw.gov.au/content/585499" TargetMode="External" Id="Rab7e350de4fa46d5" /><Relationship Type="http://schemas.openxmlformats.org/officeDocument/2006/relationships/hyperlink" Target="https://meteor.aihw.gov.au/content/598752" TargetMode="External" Id="Rce42d60d7b814c6d" /><Relationship Type="http://schemas.openxmlformats.org/officeDocument/2006/relationships/hyperlink" Target="https://meteor.aihw.gov.au/RegistrationAuthority/12" TargetMode="External" Id="Rafdad31b21844b74" /><Relationship Type="http://schemas.openxmlformats.org/officeDocument/2006/relationships/hyperlink" Target="https://meteor.aihw.gov.au/content/658505" TargetMode="External" Id="Rc8bd77ebb20d4db3" /><Relationship Type="http://schemas.openxmlformats.org/officeDocument/2006/relationships/hyperlink" Target="https://meteor.aihw.gov.au/RegistrationAuthority/12" TargetMode="External" Id="Rfc088bba06534087" /><Relationship Type="http://schemas.openxmlformats.org/officeDocument/2006/relationships/hyperlink" Target="https://meteor.aihw.gov.au/content/629972" TargetMode="External" Id="R10c1360c50594998" /><Relationship Type="http://schemas.openxmlformats.org/officeDocument/2006/relationships/hyperlink" Target="https://meteor.aihw.gov.au/RegistrationAuthority/12" TargetMode="External" Id="Rbe24725473d3455f" /></Relationships>
</file>

<file path=word/_rels/header1.xml.rels>&#65279;<?xml version="1.0" encoding="utf-8"?><Relationships xmlns="http://schemas.openxmlformats.org/package/2006/relationships"><Relationship Type="http://schemas.openxmlformats.org/officeDocument/2006/relationships/image" Target="/media/image.png" Id="R620871e461ad4c1c" /></Relationships>
</file>