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c4469514d49a9"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7a-Evidence of local arrangements for the development of an individualised care plan for hip fracture patients prior to the patient's separation from hospital</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7a-Evidence of local arrangements for the development of an individualised care plan for hip fracture patients prior to the patient's separation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7a-Evidence of local arrangements for the development of an individualised care plan for hip fracture patients prior to the patient's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7de1c7b53d466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the development of an individualised care plan for </w:t>
            </w:r>
            <w:hyperlink w:tooltip="For the purposes of the Hip fracture care clinical care standard (ACSQHC 2015a), hip fracture is a break occurring at the top of the thigh bone (femur), near the pelvis." w:history="true" r:id="R515c392a54644bf1">
              <w:r>
                <w:rPr>
                  <w:rStyle w:val="Hyperlink"/>
                  <w:b/>
                </w:rPr>
                <w:t xml:space="preserve">hip fracture</w:t>
              </w:r>
            </w:hyperlink>
            <w:r>
              <w:rPr>
                <w:rStyle w:val="row-content-rich-text"/>
              </w:rPr>
              <w:t xml:space="preserve"> patients prior to the patient's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interventions has been shown to improve outcomes for hip fracture patients. These include medication review, secondary fracture prevention, treatment/management of co-morbidities, addressing mental health/ cognitive needs (prevention/ management of delirium in particular), environmental modifications, and linkage into cultural services, primary care, community support services and carer support services (ACSQHC 2009).</w:t>
            </w:r>
          </w:p>
          <w:p>
            <w:pPr/>
            <w:r>
              <w:rPr>
                <w:rStyle w:val="row-content-rich-text"/>
              </w:rPr>
              <w:t xml:space="preserve">Involvement of patients and carers in the development of the individualised care plan aligns with the principles of consumer-centred care (ACSQHC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9c106626644ba9">
              <w:r>
                <w:rPr>
                  <w:rStyle w:val="Hyperlink"/>
                </w:rPr>
                <w:t xml:space="preserve">Clinical care standard indicators: hip fracture</w:t>
              </w:r>
            </w:hyperlink>
          </w:p>
          <w:p>
            <w:pPr>
              <w:spacing w:before="0" w:after="0"/>
            </w:pPr>
            <w:r>
              <w:rPr>
                <w:rStyle w:val="row-content"/>
                <w:color w:val="244061"/>
              </w:rPr>
              <w:t xml:space="preserve">       </w:t>
            </w:r>
            <w:hyperlink w:history="true" r:id="R00efdc6d40004dc8">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127cbf2492cf4a18">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ea39a799034f30">
              <w:r>
                <w:rPr>
                  <w:rStyle w:val="Hyperlink"/>
                </w:rPr>
                <w:t xml:space="preserve">Transition from hospital care</w:t>
              </w:r>
            </w:hyperlink>
          </w:p>
          <w:p>
            <w:pPr>
              <w:spacing w:before="0" w:after="0"/>
            </w:pPr>
            <w:r>
              <w:rPr>
                <w:rStyle w:val="row-content"/>
                <w:color w:val="244061"/>
              </w:rPr>
              <w:t xml:space="preserve">       </w:t>
            </w:r>
            <w:hyperlink w:history="true" r:id="R1e5521aaac484b8d">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patients with a hip fracture to have an individualised care plan developed prior to the patient's separation from hospital, and provisions to make this available to them (and/or their carer), and to their general practitioner and other ongoing clinical care provider within 48 hours of the patient leaving hospital.</w:t>
            </w:r>
          </w:p>
          <w:p>
            <w:pPr/>
            <w:r>
              <w:rPr>
                <w:rStyle w:val="row-content-rich-text"/>
              </w:rPr>
              <w:t xml:space="preserve">The care plan should describe the care received by the patient during their hospital stay and ongoing care and goals of care. The plan must include a summary of any changes to medicines, any new medicines, and equipment and contact details for rehabilitation services they may require. It should also describe mobilisation activities, wound care and function post surgery, and include information and recommendations for secondary fracture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2009. Preventing falls and harm from falls in older people: best practice guidelines for Australian hospitals. Sydney: ACSQHC. Viewed 5 May 2016,</w:t>
            </w:r>
            <w:r>
              <w:br/>
            </w:r>
            <w:hyperlink w:history="true" r:id="Rd327be7f59ae4205">
              <w:r>
                <w:rPr>
                  <w:rStyle w:val="Hyperlink"/>
                </w:rPr>
                <w:t xml:space="preserve">www.safetyandquality.gov.au/wp-content/uploads/2012/01/Guidelines-HOSP1.pdf</w:t>
              </w:r>
            </w:hyperlink>
            <w:r>
              <w:rPr>
                <w:rStyle w:val="row-content-rich-text"/>
              </w:rPr>
              <w:t xml:space="preserve">.</w:t>
            </w:r>
          </w:p>
          <w:p>
            <w:pPr/>
            <w:r>
              <w:rPr>
                <w:rStyle w:val="row-content-rich-text"/>
              </w:rPr>
              <w:t xml:space="preserve">ACSQHC (Australian Commission on Safety and Quality in Health Care) 2012. Safety and quality improvement guide standard 2: partnering with consumers. Sydney. ACSQHC.</w:t>
            </w:r>
          </w:p>
        </w:tc>
      </w:tr>
    </w:tbl>
    <w:p>
      <w:r>
        <w:br/>
      </w:r>
    </w:p>
    <w:sectPr>
      <w:footerReference xmlns:r="http://schemas.openxmlformats.org/officeDocument/2006/relationships" w:type="default" r:id="R7b70e7211b4140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cbf930ffa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0e7211b41402b" /><Relationship Type="http://schemas.openxmlformats.org/officeDocument/2006/relationships/header" Target="/word/header1.xml" Id="Rb411bd9ce0824356" /><Relationship Type="http://schemas.openxmlformats.org/officeDocument/2006/relationships/settings" Target="/word/settings.xml" Id="Re04e11a872534106" /><Relationship Type="http://schemas.openxmlformats.org/officeDocument/2006/relationships/styles" Target="/word/styles.xml" Id="R071f9dc6bada40e1" /><Relationship Type="http://schemas.openxmlformats.org/officeDocument/2006/relationships/hyperlink" Target="https://meteor.aihw.gov.au/RegistrationAuthority/12" TargetMode="External" Id="R137de1c7b53d466d" /><Relationship Type="http://schemas.openxmlformats.org/officeDocument/2006/relationships/hyperlink" Target="https://meteor.aihw.gov.au/content/629165" TargetMode="External" Id="R515c392a54644bf1" /><Relationship Type="http://schemas.openxmlformats.org/officeDocument/2006/relationships/hyperlink" Target="https://meteor.aihw.gov.au/content/628043" TargetMode="External" Id="Ra69c106626644ba9" /><Relationship Type="http://schemas.openxmlformats.org/officeDocument/2006/relationships/hyperlink" Target="https://meteor.aihw.gov.au/RegistrationAuthority/18" TargetMode="External" Id="R00efdc6d40004dc8" /><Relationship Type="http://schemas.openxmlformats.org/officeDocument/2006/relationships/hyperlink" Target="https://meteor.aihw.gov.au/RegistrationAuthority/12" TargetMode="External" Id="R127cbf2492cf4a18" /><Relationship Type="http://schemas.openxmlformats.org/officeDocument/2006/relationships/hyperlink" Target="https://meteor.aihw.gov.au/content/628060" TargetMode="External" Id="Ra0ea39a799034f30" /><Relationship Type="http://schemas.openxmlformats.org/officeDocument/2006/relationships/hyperlink" Target="https://meteor.aihw.gov.au/RegistrationAuthority/12" TargetMode="External" Id="R1e5521aaac484b8d" /><Relationship Type="http://schemas.openxmlformats.org/officeDocument/2006/relationships/hyperlink" Target="http://www.safetyandquality.gov.au/wp-content/uploads/2012/01/Guidelines-HOSP1.pdf" TargetMode="External" Id="Rd327be7f59ae4205" /></Relationships>
</file>

<file path=word/_rels/header1.xml.rels>&#65279;<?xml version="1.0" encoding="utf-8"?><Relationships xmlns="http://schemas.openxmlformats.org/package/2006/relationships"><Relationship Type="http://schemas.openxmlformats.org/officeDocument/2006/relationships/image" Target="/media/image.png" Id="R9e9cbf930ffa4323" /></Relationships>
</file>