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6615973e21483d" /></Relationships>
</file>

<file path=word/document.xml><?xml version="1.0" encoding="utf-8"?>
<w:document xmlns:r="http://schemas.openxmlformats.org/officeDocument/2006/relationships" xmlns:w="http://schemas.openxmlformats.org/wordprocessingml/2006/main">
  <w:body>
    <w:p>
      <w:pPr>
        <w:pStyle w:val="Title"/>
      </w:pPr>
      <w:r>
        <w:t>Minimising risk of another fracture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Minimising risk of another fracture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a64c02e582476e">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Before a patient with a hip fracture leaves hospital, they are offered a falls and bone health assessment, and a management plan based on this assessment to reduce the risk of another fracture.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2e4a98489ce542c5">
              <w:r>
                <w:rPr>
                  <w:rStyle w:val="Hyperlink"/>
                </w:rPr>
                <w:t xml:space="preserve">Clinical care standard indicators: hip fracture</w:t>
              </w:r>
            </w:hyperlink>
          </w:p>
          <w:p>
            <w:pPr>
              <w:spacing w:before="0" w:after="0"/>
            </w:pPr>
            <w:r>
              <w:rPr>
                <w:rStyle w:val="row-content"/>
                <w:color w:val="244061"/>
              </w:rPr>
              <w:t xml:space="preserve">       </w:t>
            </w:r>
            <w:hyperlink w:history="true" r:id="R5f0230d6424a4dcf">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52ef7ee36cb542b5">
              <w:r>
                <w:rPr>
                  <w:rStyle w:val="Hyperlink"/>
                  <w:color w:val="244061"/>
                </w:rPr>
                <w:t xml:space="preserve">Health</w:t>
              </w:r>
            </w:hyperlink>
            <w:r>
              <w:rPr>
                <w:rStyle w:val="row-content"/>
                <w:color w:val="244061"/>
              </w:rPr>
              <w:t xml:space="preserve">, Standard 12/09/2016</w:t>
            </w:r>
          </w:p>
          <w:p>
            <w:r>
              <w:br/>
            </w:r>
            <w:hyperlink w:history="true" r:id="Red87d752dc8e4c14">
              <w:r>
                <w:rPr>
                  <w:rStyle w:val="Hyperlink"/>
                </w:rPr>
                <w:t xml:space="preserve">Clinical care standard indicators: hip fracture 2018</w:t>
              </w:r>
            </w:hyperlink>
          </w:p>
          <w:p>
            <w:pPr>
              <w:spacing w:before="0" w:after="0"/>
            </w:pPr>
            <w:r>
              <w:rPr>
                <w:rStyle w:val="row-content"/>
                <w:color w:val="244061"/>
              </w:rPr>
              <w:t xml:space="preserve">       </w:t>
            </w:r>
            <w:hyperlink w:history="true" r:id="R4829da5f25814c79">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bd25104bf68c474c">
              <w:r>
                <w:rPr>
                  <w:rStyle w:val="Hyperlink"/>
                </w:rPr>
                <w:t xml:space="preserve">Hip fracture care clinical care standard indicators: 6a-Proportion of patients with a hip fracture receiving bone protection medicine prior to separation from the hospital at which they underwent surgery</w:t>
              </w:r>
            </w:hyperlink>
          </w:p>
          <w:p>
            <w:pPr>
              <w:spacing w:before="0" w:after="0"/>
            </w:pPr>
            <w:r>
              <w:rPr>
                <w:rStyle w:val="row-content"/>
                <w:color w:val="244061"/>
              </w:rPr>
              <w:t xml:space="preserve">       </w:t>
            </w:r>
            <w:hyperlink w:history="true" r:id="R0a855efd87034d2e">
              <w:r>
                <w:rPr>
                  <w:rStyle w:val="Hyperlink"/>
                  <w:color w:val="244061"/>
                </w:rPr>
                <w:t xml:space="preserve">Health</w:t>
              </w:r>
            </w:hyperlink>
            <w:r>
              <w:rPr>
                <w:rStyle w:val="row-content"/>
                <w:color w:val="244061"/>
              </w:rPr>
              <w:t xml:space="preserve">, Standard 12/09/2016</w:t>
            </w:r>
          </w:p>
          <w:p>
            <w:r>
              <w:br/>
            </w:r>
            <w:hyperlink w:history="true" r:id="R83e2732760644d4c">
              <w:r>
                <w:rPr>
                  <w:rStyle w:val="Hyperlink"/>
                </w:rPr>
                <w:t xml:space="preserve">Hip fracture care clinical care standard indicators: 6a-Proportion of patients with a hip fracture receiving bone protection medicine prior to separation from the hospital at which they underwent surgery</w:t>
              </w:r>
            </w:hyperlink>
          </w:p>
          <w:p>
            <w:pPr>
              <w:spacing w:before="0" w:after="0"/>
            </w:pPr>
            <w:r>
              <w:rPr>
                <w:rStyle w:val="row-content"/>
                <w:color w:val="244061"/>
              </w:rPr>
              <w:t xml:space="preserve">       </w:t>
            </w:r>
            <w:hyperlink w:history="true" r:id="R391267fca77647a9">
              <w:r>
                <w:rPr>
                  <w:rStyle w:val="Hyperlink"/>
                  <w:color w:val="244061"/>
                </w:rPr>
                <w:t xml:space="preserve">Health</w:t>
              </w:r>
            </w:hyperlink>
            <w:r>
              <w:rPr>
                <w:rStyle w:val="row-content"/>
                <w:color w:val="244061"/>
              </w:rPr>
              <w:t xml:space="preserve">, Standard 12/09/2016</w:t>
            </w:r>
          </w:p>
          <w:p>
            <w:r>
              <w:br/>
            </w:r>
            <w:hyperlink w:history="true" r:id="R790abe33d73b4dbb">
              <w:r>
                <w:rPr>
                  <w:rStyle w:val="Hyperlink"/>
                </w:rPr>
                <w:t xml:space="preserve">Hip fracture care clinical care standard indicators: 6b-Proportion of patients with a hip fracture readmitted to hospital with another femoral fracture within 12 months of admission from initial hip fracture</w:t>
              </w:r>
            </w:hyperlink>
          </w:p>
          <w:p>
            <w:pPr>
              <w:spacing w:before="0" w:after="0"/>
            </w:pPr>
            <w:r>
              <w:rPr>
                <w:rStyle w:val="row-content"/>
                <w:color w:val="244061"/>
              </w:rPr>
              <w:t xml:space="preserve">       </w:t>
            </w:r>
            <w:hyperlink w:history="true" r:id="R87c315fc2b11414a">
              <w:r>
                <w:rPr>
                  <w:rStyle w:val="Hyperlink"/>
                  <w:color w:val="244061"/>
                </w:rPr>
                <w:t xml:space="preserve">Health</w:t>
              </w:r>
            </w:hyperlink>
            <w:r>
              <w:rPr>
                <w:rStyle w:val="row-content"/>
                <w:color w:val="244061"/>
              </w:rPr>
              <w:t xml:space="preserve">, Standard 12/09/2016</w:t>
            </w:r>
          </w:p>
          <w:p>
            <w:r>
              <w:br/>
            </w:r>
            <w:hyperlink w:history="true" r:id="R9665b6ead42d46fc">
              <w:r>
                <w:rPr>
                  <w:rStyle w:val="Hyperlink"/>
                </w:rPr>
                <w:t xml:space="preserve">Hip fracture care clinical care standard indicators: 6b-Proportion of patients with a hip fracture readmitted to hospital with another femoral fracture within 12 months of admission from initial hip fracture</w:t>
              </w:r>
            </w:hyperlink>
          </w:p>
          <w:p>
            <w:pPr>
              <w:spacing w:before="0" w:after="0"/>
            </w:pPr>
            <w:r>
              <w:rPr>
                <w:rStyle w:val="row-content"/>
                <w:color w:val="244061"/>
              </w:rPr>
              <w:t xml:space="preserve">       </w:t>
            </w:r>
            <w:hyperlink w:history="true" r:id="Rdaba184cd1564405">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dc57b5c21da149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0198cf2ee945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7b5c21da14960" /><Relationship Type="http://schemas.openxmlformats.org/officeDocument/2006/relationships/header" Target="/word/header1.xml" Id="R6e77c3dd57744229" /><Relationship Type="http://schemas.openxmlformats.org/officeDocument/2006/relationships/settings" Target="/word/settings.xml" Id="Raedd1710a7f84b89" /><Relationship Type="http://schemas.openxmlformats.org/officeDocument/2006/relationships/styles" Target="/word/styles.xml" Id="R39170ae45bfb4879" /><Relationship Type="http://schemas.openxmlformats.org/officeDocument/2006/relationships/hyperlink" Target="https://meteor.aihw.gov.au/RegistrationAuthority/12" TargetMode="External" Id="Rafa64c02e582476e" /><Relationship Type="http://schemas.openxmlformats.org/officeDocument/2006/relationships/hyperlink" Target="https://meteor.aihw.gov.au/content/628043" TargetMode="External" Id="R2e4a98489ce542c5" /><Relationship Type="http://schemas.openxmlformats.org/officeDocument/2006/relationships/hyperlink" Target="https://meteor.aihw.gov.au/RegistrationAuthority/18" TargetMode="External" Id="R5f0230d6424a4dcf" /><Relationship Type="http://schemas.openxmlformats.org/officeDocument/2006/relationships/hyperlink" Target="https://meteor.aihw.gov.au/RegistrationAuthority/12" TargetMode="External" Id="R52ef7ee36cb542b5" /><Relationship Type="http://schemas.openxmlformats.org/officeDocument/2006/relationships/hyperlink" Target="https://meteor.aihw.gov.au/content/696424" TargetMode="External" Id="Red87d752dc8e4c14" /><Relationship Type="http://schemas.openxmlformats.org/officeDocument/2006/relationships/hyperlink" Target="https://meteor.aihw.gov.au/RegistrationAuthority/18" TargetMode="External" Id="R4829da5f25814c79" /><Relationship Type="http://schemas.openxmlformats.org/officeDocument/2006/relationships/hyperlink" Target="https://meteor.aihw.gov.au/content/696446" TargetMode="External" Id="Rbd25104bf68c474c" /><Relationship Type="http://schemas.openxmlformats.org/officeDocument/2006/relationships/hyperlink" Target="https://meteor.aihw.gov.au/RegistrationAuthority/12" TargetMode="External" Id="R0a855efd87034d2e" /><Relationship Type="http://schemas.openxmlformats.org/officeDocument/2006/relationships/hyperlink" Target="https://meteor.aihw.gov.au/content/628253" TargetMode="External" Id="R83e2732760644d4c" /><Relationship Type="http://schemas.openxmlformats.org/officeDocument/2006/relationships/hyperlink" Target="https://meteor.aihw.gov.au/RegistrationAuthority/12" TargetMode="External" Id="R391267fca77647a9" /><Relationship Type="http://schemas.openxmlformats.org/officeDocument/2006/relationships/hyperlink" Target="https://meteor.aihw.gov.au/content/696448" TargetMode="External" Id="R790abe33d73b4dbb" /><Relationship Type="http://schemas.openxmlformats.org/officeDocument/2006/relationships/hyperlink" Target="https://meteor.aihw.gov.au/RegistrationAuthority/12" TargetMode="External" Id="R87c315fc2b11414a" /><Relationship Type="http://schemas.openxmlformats.org/officeDocument/2006/relationships/hyperlink" Target="https://meteor.aihw.gov.au/content/628256" TargetMode="External" Id="R9665b6ead42d46fc" /><Relationship Type="http://schemas.openxmlformats.org/officeDocument/2006/relationships/hyperlink" Target="https://meteor.aihw.gov.au/RegistrationAuthority/12" TargetMode="External" Id="Rdaba184cd1564405" /></Relationships>
</file>

<file path=word/_rels/header1.xml.rels>&#65279;<?xml version="1.0" encoding="utf-8"?><Relationships xmlns="http://schemas.openxmlformats.org/package/2006/relationships"><Relationship Type="http://schemas.openxmlformats.org/officeDocument/2006/relationships/image" Target="/media/image.png" Id="R820198cf2ee9451d" /></Relationships>
</file>