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0803ca32344939" /></Relationships>
</file>

<file path=word/document.xml><?xml version="1.0" encoding="utf-8"?>
<w:document xmlns:r="http://schemas.openxmlformats.org/officeDocument/2006/relationships" xmlns:w="http://schemas.openxmlformats.org/wordprocessingml/2006/main">
  <w:body>
    <w:p>
      <w:pPr>
        <w:pStyle w:val="Title"/>
      </w:pPr>
      <w:r>
        <w:t>Timing of surgery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Timing of surgery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628054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1d3546a6df4ca1">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presenting to hospital with a hip fracture, or sustaining a hip fracture while in hospital, receives surgery within 48 hours, if no clinical contraindication exists and the patient prefers surgery.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c5dd6947d00645d8">
              <w:r>
                <w:rPr>
                  <w:rStyle w:val="Hyperlink"/>
                </w:rPr>
                <w:t xml:space="preserve">Clinical care standard indicators: hip fracture</w:t>
              </w:r>
            </w:hyperlink>
          </w:p>
          <w:p>
            <w:pPr>
              <w:spacing w:before="0" w:after="0"/>
            </w:pPr>
            <w:r>
              <w:rPr>
                <w:rStyle w:val="row-content"/>
                <w:color w:val="244061"/>
              </w:rPr>
              <w:t xml:space="preserve">       </w:t>
            </w:r>
            <w:hyperlink w:history="true" r:id="Rbeb16e88ba994fdc">
              <w:r>
                <w:rPr>
                  <w:rStyle w:val="Hyperlink"/>
                  <w:color w:val="244061"/>
                </w:rPr>
                <w:t xml:space="preserve">Australian Commission on Safety and Quality in Health Care</w:t>
              </w:r>
            </w:hyperlink>
            <w:r>
              <w:rPr>
                <w:rStyle w:val="row-content"/>
                <w:color w:val="244061"/>
              </w:rPr>
              <w:t xml:space="preserve">, Superseded 18/06/2018</w:t>
            </w:r>
          </w:p>
          <w:p>
            <w:pPr>
              <w:spacing w:before="0" w:after="0"/>
            </w:pPr>
            <w:r>
              <w:rPr>
                <w:rStyle w:val="row-content"/>
                <w:color w:val="244061"/>
              </w:rPr>
              <w:t xml:space="preserve">       </w:t>
            </w:r>
            <w:hyperlink w:history="true" r:id="Rb0f8096a9eb54a25">
              <w:r>
                <w:rPr>
                  <w:rStyle w:val="Hyperlink"/>
                  <w:color w:val="244061"/>
                </w:rPr>
                <w:t xml:space="preserve">Health</w:t>
              </w:r>
            </w:hyperlink>
            <w:r>
              <w:rPr>
                <w:rStyle w:val="row-content"/>
                <w:color w:val="244061"/>
              </w:rPr>
              <w:t xml:space="preserve">, Standard 12/09/2016</w:t>
            </w:r>
          </w:p>
          <w:p>
            <w:r>
              <w:br/>
            </w:r>
            <w:hyperlink w:history="true" r:id="R3d0e0e3ac0754d3d">
              <w:r>
                <w:rPr>
                  <w:rStyle w:val="Hyperlink"/>
                </w:rPr>
                <w:t xml:space="preserve">Clinical care standard indicators: hip fracture 2018</w:t>
              </w:r>
            </w:hyperlink>
          </w:p>
          <w:p>
            <w:pPr>
              <w:spacing w:before="0" w:after="0"/>
            </w:pPr>
            <w:r>
              <w:rPr>
                <w:rStyle w:val="row-content"/>
                <w:color w:val="244061"/>
              </w:rPr>
              <w:t xml:space="preserve">       </w:t>
            </w:r>
            <w:hyperlink w:history="true" r:id="R0a58a8cd22794e3c">
              <w:r>
                <w:rPr>
                  <w:rStyle w:val="Hyperlink"/>
                  <w:color w:val="244061"/>
                </w:rPr>
                <w:t xml:space="preserve">Australian Commission on Safety and Quality in Health Care</w:t>
              </w:r>
            </w:hyperlink>
            <w:r>
              <w:rPr>
                <w:rStyle w:val="row-content"/>
                <w:color w:val="244061"/>
              </w:rPr>
              <w:t xml:space="preserve">, Standard 15/05/2018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62fe9e185d66427d">
              <w:r>
                <w:rPr>
                  <w:rStyle w:val="Hyperlink"/>
                </w:rPr>
                <w:t xml:space="preserve">Hip fracture care clinical care standard indicators: 4a-Proportion of patients with a hip fracture receiving surgery within 48 hours of presentation with the hip fracture</w:t>
              </w:r>
            </w:hyperlink>
          </w:p>
          <w:p>
            <w:pPr>
              <w:spacing w:before="0" w:after="0"/>
            </w:pPr>
            <w:r>
              <w:rPr>
                <w:rStyle w:val="row-content"/>
                <w:color w:val="244061"/>
              </w:rPr>
              <w:t xml:space="preserve">       </w:t>
            </w:r>
            <w:hyperlink w:history="true" r:id="R1c99b537732847ca">
              <w:r>
                <w:rPr>
                  <w:rStyle w:val="Hyperlink"/>
                  <w:color w:val="244061"/>
                </w:rPr>
                <w:t xml:space="preserve">Health</w:t>
              </w:r>
            </w:hyperlink>
            <w:r>
              <w:rPr>
                <w:rStyle w:val="row-content"/>
                <w:color w:val="244061"/>
              </w:rPr>
              <w:t xml:space="preserve">, Standard 12/09/2016</w:t>
            </w:r>
          </w:p>
          <w:p>
            <w:r>
              <w:br/>
            </w:r>
            <w:hyperlink w:history="true" r:id="R11789f2d67b54b83">
              <w:r>
                <w:rPr>
                  <w:rStyle w:val="Hyperlink"/>
                </w:rPr>
                <w:t xml:space="preserve">Hip fracture care clinical care standard indicators: 4a-Proportion of patients with a hip fracture receiving surgery within 48 hours of presentation with the hip fracture</w:t>
              </w:r>
            </w:hyperlink>
          </w:p>
          <w:p>
            <w:pPr>
              <w:spacing w:before="0" w:after="0"/>
            </w:pPr>
            <w:r>
              <w:rPr>
                <w:rStyle w:val="row-content"/>
                <w:color w:val="244061"/>
              </w:rPr>
              <w:t xml:space="preserve">       </w:t>
            </w:r>
            <w:hyperlink w:history="true" r:id="R786f3b558b364416">
              <w:r>
                <w:rPr>
                  <w:rStyle w:val="Hyperlink"/>
                  <w:color w:val="244061"/>
                </w:rPr>
                <w:t xml:space="preserve">Health</w:t>
              </w:r>
            </w:hyperlink>
            <w:r>
              <w:rPr>
                <w:rStyle w:val="row-content"/>
                <w:color w:val="244061"/>
              </w:rPr>
              <w:t xml:space="preserve">, Standard 12/09/2016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4366c0944f5342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628054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33f6ff98b24d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66c0944f5342f6" /><Relationship Type="http://schemas.openxmlformats.org/officeDocument/2006/relationships/header" Target="/word/header1.xml" Id="R0579fc429d6a4d82" /><Relationship Type="http://schemas.openxmlformats.org/officeDocument/2006/relationships/settings" Target="/word/settings.xml" Id="Rdb752b4838f04e5e" /><Relationship Type="http://schemas.openxmlformats.org/officeDocument/2006/relationships/styles" Target="/word/styles.xml" Id="R511904d67d3b459b" /><Relationship Type="http://schemas.openxmlformats.org/officeDocument/2006/relationships/hyperlink" Target="https://meteor.aihw.gov.au/RegistrationAuthority/12" TargetMode="External" Id="R101d3546a6df4ca1" /><Relationship Type="http://schemas.openxmlformats.org/officeDocument/2006/relationships/hyperlink" Target="https://meteor.aihw.gov.au/content/628043" TargetMode="External" Id="Rc5dd6947d00645d8" /><Relationship Type="http://schemas.openxmlformats.org/officeDocument/2006/relationships/hyperlink" Target="https://meteor.aihw.gov.au/RegistrationAuthority/18" TargetMode="External" Id="Rbeb16e88ba994fdc" /><Relationship Type="http://schemas.openxmlformats.org/officeDocument/2006/relationships/hyperlink" Target="https://meteor.aihw.gov.au/RegistrationAuthority/12" TargetMode="External" Id="Rb0f8096a9eb54a25" /><Relationship Type="http://schemas.openxmlformats.org/officeDocument/2006/relationships/hyperlink" Target="https://meteor.aihw.gov.au/content/696424" TargetMode="External" Id="R3d0e0e3ac0754d3d" /><Relationship Type="http://schemas.openxmlformats.org/officeDocument/2006/relationships/hyperlink" Target="https://meteor.aihw.gov.au/RegistrationAuthority/18" TargetMode="External" Id="R0a58a8cd22794e3c" /><Relationship Type="http://schemas.openxmlformats.org/officeDocument/2006/relationships/hyperlink" Target="https://meteor.aihw.gov.au/content/696436" TargetMode="External" Id="R62fe9e185d66427d" /><Relationship Type="http://schemas.openxmlformats.org/officeDocument/2006/relationships/hyperlink" Target="https://meteor.aihw.gov.au/RegistrationAuthority/12" TargetMode="External" Id="R1c99b537732847ca" /><Relationship Type="http://schemas.openxmlformats.org/officeDocument/2006/relationships/hyperlink" Target="https://meteor.aihw.gov.au/content/628088" TargetMode="External" Id="R11789f2d67b54b83" /><Relationship Type="http://schemas.openxmlformats.org/officeDocument/2006/relationships/hyperlink" Target="https://meteor.aihw.gov.au/RegistrationAuthority/12" TargetMode="External" Id="R786f3b558b364416" /></Relationships>
</file>

<file path=word/_rels/header1.xml.rels>&#65279;<?xml version="1.0" encoding="utf-8"?><Relationships xmlns="http://schemas.openxmlformats.org/package/2006/relationships"><Relationship Type="http://schemas.openxmlformats.org/officeDocument/2006/relationships/image" Target="/media/image.png" Id="Rd133f6ff98b24d62" /></Relationships>
</file>