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352dbc2dc44af1" /></Relationships>
</file>

<file path=word/document.xml><?xml version="1.0" encoding="utf-8"?>
<w:document xmlns:r="http://schemas.openxmlformats.org/officeDocument/2006/relationships" xmlns:w="http://schemas.openxmlformats.org/wordprocessingml/2006/main">
  <w:body>
    <w:p>
      <w:pPr>
        <w:pStyle w:val="Title"/>
      </w:pPr>
      <w:r>
        <w:t>Assessing for delirium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Assessing for delirium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627940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1e959519d640e7">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 patient with cognitive impairment on presentation to hospital, or who has an acute change in behaviour or cognitive function during a hospital stay, is promptly assessed for delirium by a clinician trained and competent in delirium diagnosis and the use of a validated diagnostic tool. The patient and their carer, family member or other informant are asked about any recent changes in the patient’s behaviour or thinking. The patient’s diagnosis is discussed with them and is documented.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sets linked to this outcome area:</w:t>
            </w:r>
          </w:p>
        </w:tc>
        <w:tc>
          <w:tcPr>
            <w:tcBorders>
              <w:top w:val="none" w:color="000000" w:sz="0"/>
              <w:left w:val="none" w:color="000000" w:sz="0"/>
              <w:bottom w:val="none" w:color="000000" w:sz="0"/>
              <w:right w:val="none" w:color="000000" w:sz="0"/>
            </w:tcBorders>
            <w:vAlign w:val="top"/>
          </w:tcPr>
          <w:p>
            <w:hyperlink w:history="true" r:id="R37f0ac9940954c39">
              <w:r>
                <w:rPr>
                  <w:rStyle w:val="Hyperlink"/>
                </w:rPr>
                <w:t xml:space="preserve">Clinical care standard indicators: delirium</w:t>
              </w:r>
            </w:hyperlink>
          </w:p>
          <w:p>
            <w:pPr>
              <w:spacing w:before="0" w:after="0"/>
            </w:pPr>
            <w:r>
              <w:rPr>
                <w:rStyle w:val="row-content"/>
                <w:color w:val="244061"/>
              </w:rPr>
              <w:t xml:space="preserve">       </w:t>
            </w:r>
            <w:hyperlink w:history="true" r:id="Rb1b9ef4030ec41e0">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outcome area:</w:t>
            </w:r>
          </w:p>
        </w:tc>
        <w:tc>
          <w:tcPr>
            <w:tcBorders>
              <w:top w:val="none" w:color="000000" w:sz="0"/>
              <w:left w:val="none" w:color="000000" w:sz="0"/>
              <w:bottom w:val="none" w:color="000000" w:sz="0"/>
              <w:right w:val="none" w:color="000000" w:sz="0"/>
            </w:tcBorders>
            <w:vAlign w:val="top"/>
          </w:tcPr>
          <w:p>
            <w:hyperlink w:history="true" r:id="R342d1e1ce87d4d8d">
              <w:r>
                <w:rPr>
                  <w:rStyle w:val="Hyperlink"/>
                </w:rPr>
                <w:t xml:space="preserve">Delirium clinical care standard indicators: 2a-Evidence of training sessions undertaken by staff in the use of a validated diagnostic tool for delirium</w:t>
              </w:r>
            </w:hyperlink>
          </w:p>
          <w:p>
            <w:pPr>
              <w:spacing w:before="0" w:after="0"/>
            </w:pPr>
            <w:r>
              <w:rPr>
                <w:rStyle w:val="row-content"/>
                <w:color w:val="244061"/>
              </w:rPr>
              <w:t xml:space="preserve">       </w:t>
            </w:r>
            <w:hyperlink w:history="true" r:id="Rf0f4d8211e374a96">
              <w:r>
                <w:rPr>
                  <w:rStyle w:val="Hyperlink"/>
                  <w:color w:val="244061"/>
                </w:rPr>
                <w:t xml:space="preserve">Health</w:t>
              </w:r>
            </w:hyperlink>
            <w:r>
              <w:rPr>
                <w:rStyle w:val="row-content"/>
                <w:color w:val="244061"/>
              </w:rPr>
              <w:t xml:space="preserve">, Standard 12/09/2016</w:t>
            </w:r>
          </w:p>
          <w:p>
            <w:r>
              <w:br/>
            </w:r>
            <w:hyperlink w:history="true" r:id="Rd84ca1058ad148b4">
              <w:r>
                <w:rPr>
                  <w:rStyle w:val="Hyperlink"/>
                </w:rPr>
                <w:t xml:space="preserve">Delirium clinical care standard indicators: 2b-Proportion of patients who screen positive for cognitive impairment at admission who are assessed for delirium using a validated diagnostic tool</w:t>
              </w:r>
            </w:hyperlink>
          </w:p>
          <w:p>
            <w:pPr>
              <w:spacing w:before="0" w:after="0"/>
            </w:pPr>
            <w:r>
              <w:rPr>
                <w:rStyle w:val="row-content"/>
                <w:color w:val="244061"/>
              </w:rPr>
              <w:t xml:space="preserve">       </w:t>
            </w:r>
            <w:hyperlink w:history="true" r:id="R1902f5ae53234d52">
              <w:r>
                <w:rPr>
                  <w:rStyle w:val="Hyperlink"/>
                  <w:color w:val="244061"/>
                </w:rPr>
                <w:t xml:space="preserve">Health</w:t>
              </w:r>
            </w:hyperlink>
            <w:r>
              <w:rPr>
                <w:rStyle w:val="row-content"/>
                <w:color w:val="244061"/>
              </w:rPr>
              <w:t xml:space="preserve">, Standard 12/09/2016</w:t>
            </w:r>
          </w:p>
          <w:p>
            <w:r>
              <w:br/>
            </w:r>
            <w:hyperlink w:history="true" r:id="R4da8e8505a2746fa">
              <w:r>
                <w:rPr>
                  <w:rStyle w:val="Hyperlink"/>
                </w:rPr>
                <w:t xml:space="preserve">Delirium clinical care standard indicators: 2c-Rate of delirium among acute admitted patients</w:t>
              </w:r>
            </w:hyperlink>
          </w:p>
          <w:p>
            <w:pPr>
              <w:spacing w:before="0" w:after="0"/>
            </w:pPr>
            <w:r>
              <w:rPr>
                <w:rStyle w:val="row-content"/>
                <w:color w:val="244061"/>
              </w:rPr>
              <w:t xml:space="preserve">       </w:t>
            </w:r>
            <w:hyperlink w:history="true" r:id="Rce85f2161f0e4159">
              <w:r>
                <w:rPr>
                  <w:rStyle w:val="Hyperlink"/>
                  <w:color w:val="244061"/>
                </w:rPr>
                <w:t xml:space="preserve">Health</w:t>
              </w:r>
            </w:hyperlink>
            <w:r>
              <w:rPr>
                <w:rStyle w:val="row-content"/>
                <w:color w:val="244061"/>
              </w:rPr>
              <w:t xml:space="preserve">, Standard 12/09/2016</w:t>
            </w:r>
          </w:p>
          <w:p>
            <w:r>
              <w:br/>
            </w:r>
            <w:hyperlink w:history="true" r:id="R50a169cd282a4079">
              <w:r>
                <w:rPr>
                  <w:rStyle w:val="Hyperlink"/>
                </w:rPr>
                <w:t xml:space="preserve">Delirium clinical care standard indicators: 2d-Rate of delirium among acute admitted patients with onset during the hospital stay</w:t>
              </w:r>
            </w:hyperlink>
          </w:p>
          <w:p>
            <w:pPr>
              <w:spacing w:before="0" w:after="0"/>
            </w:pPr>
            <w:r>
              <w:rPr>
                <w:rStyle w:val="row-content"/>
                <w:color w:val="244061"/>
              </w:rPr>
              <w:t xml:space="preserve">       </w:t>
            </w:r>
            <w:hyperlink w:history="true" r:id="Re4e36f1426c847c9">
              <w:r>
                <w:rPr>
                  <w:rStyle w:val="Hyperlink"/>
                  <w:color w:val="244061"/>
                </w:rPr>
                <w:t xml:space="preserve">Health</w:t>
              </w:r>
            </w:hyperlink>
            <w:r>
              <w:rPr>
                <w:rStyle w:val="row-content"/>
                <w:color w:val="244061"/>
              </w:rPr>
              <w:t xml:space="preserve">, Standard 12/09/2016</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2015. Delirium clinical care standard. Sydney: ACSQHC.</w:t>
            </w:r>
          </w:p>
        </w:tc>
      </w:tr>
    </w:tbl>
    <w:p>
      <w:r>
        <w:br/>
      </w:r>
    </w:p>
    <w:sectPr>
      <w:footerReference xmlns:r="http://schemas.openxmlformats.org/officeDocument/2006/relationships" w:type="default" r:id="Rd75cd8b6032b42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627940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297a4220fb4f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5cd8b6032b4257" /><Relationship Type="http://schemas.openxmlformats.org/officeDocument/2006/relationships/header" Target="/word/header1.xml" Id="R963db0095e074130" /><Relationship Type="http://schemas.openxmlformats.org/officeDocument/2006/relationships/settings" Target="/word/settings.xml" Id="R834da53a25f347b1" /><Relationship Type="http://schemas.openxmlformats.org/officeDocument/2006/relationships/styles" Target="/word/styles.xml" Id="Rfd292de911604668" /><Relationship Type="http://schemas.openxmlformats.org/officeDocument/2006/relationships/hyperlink" Target="https://meteor.aihw.gov.au/RegistrationAuthority/12" TargetMode="External" Id="Rea1e959519d640e7" /><Relationship Type="http://schemas.openxmlformats.org/officeDocument/2006/relationships/hyperlink" Target="https://meteor.aihw.gov.au/content/613164" TargetMode="External" Id="R37f0ac9940954c39" /><Relationship Type="http://schemas.openxmlformats.org/officeDocument/2006/relationships/hyperlink" Target="https://meteor.aihw.gov.au/RegistrationAuthority/12" TargetMode="External" Id="Rb1b9ef4030ec41e0" /><Relationship Type="http://schemas.openxmlformats.org/officeDocument/2006/relationships/hyperlink" Target="https://meteor.aihw.gov.au/content/627951" TargetMode="External" Id="R342d1e1ce87d4d8d" /><Relationship Type="http://schemas.openxmlformats.org/officeDocument/2006/relationships/hyperlink" Target="https://meteor.aihw.gov.au/RegistrationAuthority/12" TargetMode="External" Id="Rf0f4d8211e374a96" /><Relationship Type="http://schemas.openxmlformats.org/officeDocument/2006/relationships/hyperlink" Target="https://meteor.aihw.gov.au/content/627938" TargetMode="External" Id="Rd84ca1058ad148b4" /><Relationship Type="http://schemas.openxmlformats.org/officeDocument/2006/relationships/hyperlink" Target="https://meteor.aihw.gov.au/RegistrationAuthority/12" TargetMode="External" Id="R1902f5ae53234d52" /><Relationship Type="http://schemas.openxmlformats.org/officeDocument/2006/relationships/hyperlink" Target="https://meteor.aihw.gov.au/content/628062" TargetMode="External" Id="R4da8e8505a2746fa" /><Relationship Type="http://schemas.openxmlformats.org/officeDocument/2006/relationships/hyperlink" Target="https://meteor.aihw.gov.au/RegistrationAuthority/12" TargetMode="External" Id="Rce85f2161f0e4159" /><Relationship Type="http://schemas.openxmlformats.org/officeDocument/2006/relationships/hyperlink" Target="https://meteor.aihw.gov.au/content/628080" TargetMode="External" Id="R50a169cd282a4079" /><Relationship Type="http://schemas.openxmlformats.org/officeDocument/2006/relationships/hyperlink" Target="https://meteor.aihw.gov.au/RegistrationAuthority/12" TargetMode="External" Id="Re4e36f1426c847c9" /></Relationships>
</file>

<file path=word/_rels/header1.xml.rels>&#65279;<?xml version="1.0" encoding="utf-8"?><Relationships xmlns="http://schemas.openxmlformats.org/package/2006/relationships"><Relationship Type="http://schemas.openxmlformats.org/officeDocument/2006/relationships/image" Target="/media/image.png" Id="R3c297a4220fb4fcd" /></Relationships>
</file>