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a79fda6484fa0"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c2d683b93493a">
              <w:r>
                <w:rPr>
                  <w:rStyle w:val="Hyperlink"/>
                  <w:color w:val="244061"/>
                </w:rPr>
                <w:t xml:space="preserve">AIHW Data Quality Statements</w:t>
              </w:r>
            </w:hyperlink>
            <w:r>
              <w:rPr>
                <w:rStyle w:val="row-content"/>
                <w:color w:val="244061"/>
              </w:rPr>
              <w:t xml:space="preserve">, Superseded 19/12/2016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e696520b48814de7">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2014–15</w:t>
            </w:r>
            <w:r>
              <w:rPr>
                <w:rStyle w:val="row-content-rich-text"/>
              </w:rPr>
              <w:t xml:space="preserve"> is from 1 July 2014 to 30 June 2015.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2014–15 collection, the first iteration of data was due to the AIHW 6 weeks after the end of the financial year (by 7 August 2015), and data were finalised for all states and territories by 1 September 2015.</w:t>
            </w:r>
          </w:p>
          <w:p>
            <w:pPr>
              <w:spacing w:after="160"/>
            </w:pPr>
            <w:r>
              <w:rPr>
                <w:rStyle w:val="row-content-rich-text"/>
              </w:rPr>
              <w:t xml:space="preserve">The data for each collection period are released in the AIHW’s Adoptions Australia annual publication. In 2014–15, concurrent with the annual publication, key findings were released in an online snapshot, and, for intercountry adoption data,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00297b0313f1455b">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6ad4738db5404b0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2014–15</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2014–15</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 </w:t>
            </w:r>
            <w:hyperlink w:history="true" r:id="R6d9fbd85b3db4777">
              <w:r>
                <w:rPr>
                  <w:rStyle w:val="Hyperlink"/>
                </w:rPr>
                <w:t xml:space="preserve">/content/index.phtml/itemId/467027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adoption placements, and finalisations that occurred during the reporting period (that is, the 2014–15 reporting period would include data from 1 July 2014 to 30 June 2015).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2014–15.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orders were finalised during the reporting period. This includes orders made in Australia, and, in the case of some intercountry adoptions, where the full adoption order was made in the country of origin.</w:t>
            </w:r>
          </w:p>
          <w:p>
            <w:pPr>
              <w:spacing w:after="160"/>
            </w:pPr>
            <w:r>
              <w:rPr>
                <w:rStyle w:val="row-content-rich-text"/>
              </w:rPr>
              <w:t xml:space="preserve"> </w:t>
            </w:r>
          </w:p>
          <w:p>
            <w:pPr>
              <w:spacing w:after="160"/>
            </w:pPr>
            <w:r>
              <w:rPr>
                <w:rStyle w:val="row-content-rich-text"/>
              </w:rPr>
              <w:t xml:space="preserve">•  Placements—Children, regardless of the status of their adoption order, who were placed with their adoptive families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adoptee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2014–15, of the 27 data tables in the aggregate collection:</w:t>
            </w:r>
          </w:p>
          <w:p>
            <w:pPr>
              <w:spacing w:after="160"/>
            </w:pPr>
            <w:r>
              <w:rPr>
                <w:rStyle w:val="row-content-rich-text"/>
              </w:rPr>
              <w:t xml:space="preserve">•  only 3 tables did not contain data for all jurisdictions, as New South Wales was unable to provide data for 2 tables and Western Australia for 1 table</w:t>
            </w:r>
          </w:p>
          <w:p>
            <w:pPr>
              <w:spacing w:after="160"/>
            </w:pPr>
            <w:r>
              <w:rPr>
                <w:rStyle w:val="row-content-rich-text"/>
              </w:rPr>
              <w:t xml:space="preserve">•  3 tables contain data recorded as unknown but no tables had an unknown category which comprised more than 1% of the data supplied.</w:t>
            </w:r>
          </w:p>
          <w:p>
            <w:pPr>
              <w:spacing w:after="160"/>
            </w:pPr>
            <w:r>
              <w:rPr>
                <w:rStyle w:val="row-content-rich-text"/>
                <w:b/>
              </w:rPr>
              <w:t xml:space="preserve">Limitations in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(IAA 2015). A United States study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 .</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u w:val="single"/>
              </w:rPr>
              <w:t xml:space="preserve">Parents and families</w:t>
            </w:r>
            <w:r>
              <w:rPr>
                <w:rStyle w:val="row-content-rich-text"/>
                <w:i/>
              </w:rPr>
              <w:t xml:space="preserve"> </w:t>
            </w:r>
          </w:p>
          <w:p>
            <w:pPr>
              <w:spacing w:after="160"/>
            </w:pPr>
            <w:r>
              <w:rPr>
                <w:rStyle w:val="row-content-rich-text"/>
                <w:i/>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requires investigation. With the growing proportion of carer adoptions in the Australian adoption context, this information will become increasingly important to understanding adoption in Australia.</w:t>
            </w:r>
          </w:p>
          <w:p>
            <w:pPr>
              <w:spacing w:after="160"/>
            </w:pPr>
            <w:r>
              <w:rPr>
                <w:rStyle w:val="row-content-rich-text"/>
                <w:i/>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u w:val="single"/>
              </w:rPr>
              <w:t xml:space="preserve">Processing times for local and known child adoptions</w:t>
            </w:r>
          </w:p>
          <w:p>
            <w:pPr>
              <w:spacing w:after="160"/>
            </w:pPr>
            <w:r>
              <w:rPr>
                <w:rStyle w:val="row-content-rich-text"/>
              </w:rPr>
              <w:t xml:space="preserve">Adoption process timeframes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this report provide an indication of the time involved in the intercountry adoption process and changes over time. However, data are not currently nationally available for the other types of adoption. For carer adoptions, complexities around when the process should be considered to have commenced make it difficult to capture nationally comparable data. The availability of data on processing times for local adoptions has not currently been explored. These data could provide useful information on the similarities or differences between types of adoption.</w:t>
            </w:r>
          </w:p>
          <w:p>
            <w:pPr>
              <w:spacing w:after="160"/>
            </w:pPr>
            <w:r>
              <w:rPr>
                <w:rStyle w:val="row-content-rich-text"/>
                <w:u w:val="single"/>
              </w:rPr>
              <w:t xml:space="preserve">Prospective adoptive parents and children available for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available for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u w:val="single"/>
              </w:rPr>
              <w:t xml:space="preserve">Adoptions of children with special needs</w:t>
            </w:r>
          </w:p>
          <w:p>
            <w:pPr>
              <w:spacing w:after="160"/>
            </w:pPr>
            <w:r>
              <w:rPr>
                <w:rStyle w:val="row-content-rich-text"/>
              </w:rPr>
              <w:t xml:space="preserve">Due to complexities in determining a consistent definition of ‘special needs’, data on the adoption of children with special needs are not currently available in Australia. These data would help to further describe the population of children available for adoption, inform prospective adoptive parents, and provide an indication of the types of supports required before and after adoption.</w:t>
            </w:r>
          </w:p>
          <w:p>
            <w:pPr>
              <w:spacing w:after="160"/>
            </w:pPr>
            <w:r>
              <w:rPr>
                <w:rStyle w:val="row-content-rich-text"/>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u w:val="single"/>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w:t>
            </w:r>
          </w:p>
          <w:p>
            <w:pPr>
              <w:spacing w:after="160"/>
            </w:pPr>
            <w:r>
              <w:rPr>
                <w:rStyle w:val="row-content-rich-text"/>
                <w:u w:val="single"/>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Government's Attorney-General’s Department (AGD) and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p>
            <w:pPr>
              <w:spacing w:after="160"/>
            </w:pPr>
            <w:r>
              <w:rPr>
                <w:rStyle w:val="row-content-rich-text"/>
              </w:rPr>
              <w:t xml:space="preserve">In 2010, the AGD also began collecting data on activity in each intercountry adoption program from the states and territories on a 6-monthly basis. The data are reported on a calendar year basis, and include the total number of approved intercountry adoption applications, files sent overseas and placement proposals. The AIHW Adoptions Australia report does not include placement proposals (when a partner country matches a child (or children) with Australian parents, and a formal placement proposal is sent to Australia).</w:t>
            </w:r>
          </w:p>
          <w:p>
            <w:pPr/>
            <w:r>
              <w:rPr>
                <w:rStyle w:val="row-content-rich-text"/>
              </w:rPr>
              <w:t xml:space="preserve">Placement proposals do not always refer to a single child—a proposal might refer to a sibling group, and there will be a delay between a placement proposal being accepted and the child’s arrival in Australia (AGD 2014). While both the AGD collection and Adoptions Australia collection contain information on the number of adoption applications and files sent overseas, the reporting periods of the 2 collections and the definitions underlying the data differ. For example, the AGD counts applications for the calendar year and includes applications with an assigned country of origin already sent and waiting overseas, and applications approved but queued in Australia. In contrast, the applications data reported in the Adoptions Australia reports are for the financial year, and include only new applications approved by the department during this period, regardless of whether a country of origin has been assigned. So caution should be exercised when comparing these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AGD (Australian Government Attorney-General’s Department) 2012. Intercountry Adoption Harmonisation Working Group—Nationally consistent core curriculum (NCCC) for parents considering intercountry adoption. Canberra: AGD. Bornstein MH 2002. Handbook of parenting: children and parenting, vol. 1, 2nd edn. New Jersey: Lawrence Erlbaum Associates. HCCH (Hague Conference on Private International Law) 2005. Country profile for intercountry adoption receiving state: Australia. Netherlands: HCCH. Viewed 30 September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87d2c5bf324093">
              <w:r>
                <w:rPr>
                  <w:rStyle w:val="Hyperlink"/>
                </w:rPr>
                <w:t xml:space="preserve">Adoptions Australia Data Quality Statement 2013–14</w:t>
              </w:r>
            </w:hyperlink>
          </w:p>
          <w:p>
            <w:pPr>
              <w:spacing w:before="0" w:after="0"/>
            </w:pPr>
            <w:r>
              <w:rPr>
                <w:rStyle w:val="row-content"/>
                <w:color w:val="244061"/>
              </w:rPr>
              <w:t xml:space="preserve">       </w:t>
            </w:r>
            <w:hyperlink w:history="true" r:id="R25eb5d3d4b024442">
              <w:r>
                <w:rPr>
                  <w:rStyle w:val="Hyperlink"/>
                  <w:color w:val="244061"/>
                </w:rPr>
                <w:t xml:space="preserve">AIHW Data Quality Statements</w:t>
              </w:r>
            </w:hyperlink>
            <w:r>
              <w:rPr>
                <w:rStyle w:val="row-content"/>
                <w:color w:val="244061"/>
              </w:rPr>
              <w:t xml:space="preserve">, Superseded 16/12/2015</w:t>
            </w:r>
          </w:p>
          <w:p>
            <w:r>
              <w:br/>
            </w:r>
            <w:r>
              <w:rPr>
                <w:rStyle w:val="row-content"/>
              </w:rPr>
              <w:t xml:space="preserve">Has been superseded by </w:t>
            </w:r>
            <w:hyperlink w:history="true" r:id="Rff369bc645484a86">
              <w:r>
                <w:rPr>
                  <w:rStyle w:val="Hyperlink"/>
                </w:rPr>
                <w:t xml:space="preserve">Adoptions Australia Data Quality Statement 2015–16</w:t>
              </w:r>
            </w:hyperlink>
          </w:p>
          <w:p>
            <w:pPr>
              <w:spacing w:before="0" w:after="0"/>
            </w:pPr>
            <w:r>
              <w:rPr>
                <w:rStyle w:val="row-content"/>
                <w:color w:val="244061"/>
              </w:rPr>
              <w:t xml:space="preserve">       </w:t>
            </w:r>
            <w:hyperlink w:history="true" r:id="Rf08d4afbc1ff4b59">
              <w:r>
                <w:rPr>
                  <w:rStyle w:val="Hyperlink"/>
                  <w:color w:val="244061"/>
                </w:rPr>
                <w:t xml:space="preserve">AIHW Data Quality Statements</w:t>
              </w:r>
            </w:hyperlink>
            <w:r>
              <w:rPr>
                <w:rStyle w:val="row-content"/>
                <w:color w:val="244061"/>
              </w:rPr>
              <w:t xml:space="preserve">, Superseded 13/12/2017</w:t>
            </w:r>
          </w:p>
          <w:p>
            <w:r>
              <w:br/>
            </w:r>
          </w:p>
        </w:tc>
      </w:tr>
    </w:tbl>
    <w:p>
      <w:r>
        <w:br/>
      </w:r>
    </w:p>
    <w:sectPr>
      <w:footerReference xmlns:r="http://schemas.openxmlformats.org/officeDocument/2006/relationships" w:type="default" r:id="R53eb1a7d0662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1b6c31883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b1a7d06624635" /><Relationship Type="http://schemas.openxmlformats.org/officeDocument/2006/relationships/header" Target="/word/header1.xml" Id="R3151de1e8bbd44b5" /><Relationship Type="http://schemas.openxmlformats.org/officeDocument/2006/relationships/settings" Target="/word/settings.xml" Id="Rbb693594626740af" /><Relationship Type="http://schemas.openxmlformats.org/officeDocument/2006/relationships/styles" Target="/word/styles.xml" Id="R4f8d1dca91b34c03" /><Relationship Type="http://schemas.openxmlformats.org/officeDocument/2006/relationships/hyperlink" Target="https://meteor.aihw.gov.au/RegistrationAuthority/5" TargetMode="External" Id="R11fc2d683b93493a" /><Relationship Type="http://schemas.openxmlformats.org/officeDocument/2006/relationships/hyperlink" Target="http://www.aihw.gov.au" TargetMode="External" Id="Re696520b48814de7" /><Relationship Type="http://schemas.openxmlformats.org/officeDocument/2006/relationships/hyperlink" Target="http://www.aihw.gov.au" TargetMode="External" Id="R00297b0313f1455b" /><Relationship Type="http://schemas.openxmlformats.org/officeDocument/2006/relationships/hyperlink" Target="mailto:info@aihw.gov.au" TargetMode="External" Id="R6ad4738db5404b07" /><Relationship Type="http://schemas.openxmlformats.org/officeDocument/2006/relationships/hyperlink" Target="https://meteor.aihw.gov.au/content/467027" TargetMode="External" Id="R6d9fbd85b3db4777" /><Relationship Type="http://schemas.openxmlformats.org/officeDocument/2006/relationships/hyperlink" Target="https://meteor.aihw.gov.au/content/596419" TargetMode="External" Id="Rf987d2c5bf324093" /><Relationship Type="http://schemas.openxmlformats.org/officeDocument/2006/relationships/hyperlink" Target="https://meteor.aihw.gov.au/RegistrationAuthority/5" TargetMode="External" Id="R25eb5d3d4b024442" /><Relationship Type="http://schemas.openxmlformats.org/officeDocument/2006/relationships/hyperlink" Target="https://meteor.aihw.gov.au/content/659866" TargetMode="External" Id="Rff369bc645484a86" /><Relationship Type="http://schemas.openxmlformats.org/officeDocument/2006/relationships/hyperlink" Target="https://meteor.aihw.gov.au/RegistrationAuthority/5" TargetMode="External" Id="Rf08d4afbc1ff4b59" /></Relationships>
</file>

<file path=word/_rels/header1.xml.rels>&#65279;<?xml version="1.0" encoding="utf-8"?><Relationships xmlns="http://schemas.openxmlformats.org/package/2006/relationships"><Relationship Type="http://schemas.openxmlformats.org/officeDocument/2006/relationships/image" Target="/media/image.png" Id="R2e01b6c31883462a" /></Relationships>
</file>