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60f998960341da"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453124b6d4e28">
              <w:r>
                <w:rPr>
                  <w:rStyle w:val="Hyperlink"/>
                  <w:color w:val="244061"/>
                </w:rPr>
                <w:t xml:space="preserve">AIHW Data Quality Statements</w:t>
              </w:r>
            </w:hyperlink>
            <w:r>
              <w:rPr>
                <w:rStyle w:val="row-content"/>
                <w:color w:val="244061"/>
              </w:rPr>
              <w:t xml:space="preserve">, Superseded 26/11/2016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staff, using information obtained from mothers and from hospital or other records, complete notification forms for each birth. Selected information is compiled annually into this national data set by the Australian Institute of Health and Welfare (AIHW). Information is included in the NPDC for both live births and for stillbirths of at least 400 grams birthweight or at least 20 weeks gestation—except in Western Australia where the births included were at least 20 weeks gestation or (if gestation was unknown) the birthweight was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the NPDC include data collected as part of the Perinatal National Minimum Data Set (NMDS) and supplied to the AIHW by state and territory health authorities. States and territories supplied these data under the terms of the National Health Information Agreement:</w:t>
            </w:r>
          </w:p>
          <w:p>
            <w:pPr>
              <w:spacing w:after="160"/>
            </w:pPr>
            <w:r>
              <w:rPr>
                <w:rStyle w:val="row-content-rich-text"/>
                <w:i/>
              </w:rPr>
              <w:t xml:space="preserve">National Health Information Agreement</w:t>
            </w:r>
          </w:p>
          <w:p>
            <w:pPr>
              <w:spacing w:after="160"/>
            </w:pPr>
            <w:r>
              <w:rPr>
                <w:rStyle w:val="row-content-rich-text"/>
              </w:rPr>
              <w:t xml:space="preserve">http://www.aihw.gov.au/WorkArea/DownloadAsset.aspx?id=6442475527</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pPr>
              <w:spacing w:after="160"/>
            </w:pPr>
            <w:r>
              <w:rPr>
                <w:rStyle w:val="row-content-rich-text"/>
              </w:rPr>
              <w:t xml:space="preserve">/content/index.phtml/itemId/181162</w:t>
            </w:r>
          </w:p>
          <w:p>
            <w:pPr>
              <w:spacing w:after="160"/>
            </w:pPr>
            <w:r>
              <w:rPr>
                <w:rStyle w:val="row-content-rich-text"/>
                <w:i/>
              </w:rPr>
              <w:t xml:space="preserve">Perinatal NMDS</w:t>
            </w:r>
          </w:p>
          <w:p>
            <w:pPr>
              <w:spacing w:after="160"/>
            </w:pPr>
            <w:r>
              <w:rPr>
                <w:rStyle w:val="row-content-rich-text"/>
              </w:rPr>
              <w:t xml:space="preserve">/content/index.phtml/itemId/489433</w:t>
            </w:r>
          </w:p>
          <w:p>
            <w:pPr>
              <w:spacing w:after="160"/>
            </w:pPr>
            <w:r>
              <w:rPr>
                <w:rStyle w:val="row-content-rich-text"/>
                <w:i/>
              </w:rPr>
              <w:t xml:space="preserve">Maternity Information Matrix</w:t>
            </w:r>
          </w:p>
          <w:p>
            <w:pPr>
              <w:spacing w:after="160"/>
            </w:pPr>
            <w:r>
              <w:rPr>
                <w:rStyle w:val="row-content-rich-text"/>
              </w:rPr>
              <w:t xml:space="preserve">http://maternitymatrix.aihw.gov.au/.</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informs discussion and decisions on policy and services.</w:t>
            </w:r>
          </w:p>
          <w:p>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30 April 2015. No jurisdiction supplied completed data by this date. Final and useable data were received from all jurisdictions by 28 September 2015. Data are published in </w:t>
            </w:r>
            <w:r>
              <w:rPr>
                <w:rStyle w:val="row-content-rich-text"/>
                <w:i/>
              </w:rPr>
              <w:t xml:space="preserve">Australia’s mothers and babies</w:t>
            </w:r>
            <w:r>
              <w:rPr>
                <w:rStyle w:val="row-content-rich-text"/>
              </w:rPr>
              <w:t xml:space="preserve"> in December each year, about 2 years after the end of the data collection period. The National Health Information Standards and Statistics Committee agreed that jurisdictions would move to the provision of financial year data for the NPDC from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0e2def847244d7a">
              <w:r>
                <w:rPr>
                  <w:rStyle w:val="Hyperlink"/>
                </w:rPr>
                <w:t xml:space="preserve">Australia’s mothers and babies annual report</w:t>
              </w:r>
            </w:hyperlink>
          </w:p>
          <w:p>
            <w:pPr>
              <w:pStyle w:val="ListParagraph"/>
              <w:numPr>
                <w:ilvl w:val="0"/>
                <w:numId w:val="2"/>
              </w:numPr>
            </w:pPr>
            <w:hyperlink w:history="true" r:id="R946ffd1b2fb7467d">
              <w:r>
                <w:rPr>
                  <w:rStyle w:val="Hyperlink"/>
                </w:rPr>
                <w:t xml:space="preserve">Perinatal data portal</w:t>
              </w:r>
            </w:hyperlink>
          </w:p>
          <w:p>
            <w:pPr>
              <w:pStyle w:val="ListParagraph"/>
              <w:numPr>
                <w:ilvl w:val="0"/>
                <w:numId w:val="2"/>
              </w:numPr>
            </w:pPr>
            <w:hyperlink w:history="true" r:id="Rc0ffcbf996a84f87">
              <w:r>
                <w:rPr>
                  <w:rStyle w:val="Hyperlink"/>
                </w:rPr>
                <w:t xml:space="preserve">National Core Maternity Indicators reports and data portal</w:t>
              </w:r>
            </w:hyperlink>
          </w:p>
          <w:p>
            <w:pPr>
              <w:pStyle w:val="ListParagraph"/>
              <w:numPr>
                <w:ilvl w:val="0"/>
                <w:numId w:val="2"/>
              </w:numPr>
            </w:pPr>
            <w:hyperlink w:history="true" r:id="R014f8f38402e4ccd">
              <w:r>
                <w:rPr>
                  <w:rStyle w:val="Hyperlink"/>
                </w:rPr>
                <w:t xml:space="preserve">Indigenous mothers and their babies reports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453027d27e2f4926">
              <w:r>
                <w:rPr>
                  <w:rStyle w:val="Hyperlink"/>
                </w:rPr>
                <w:t xml:space="preserve">Australia’s health</w:t>
              </w:r>
            </w:hyperlink>
          </w:p>
          <w:p>
            <w:pPr>
              <w:pStyle w:val="ListParagraph"/>
              <w:numPr>
                <w:ilvl w:val="0"/>
                <w:numId w:val="3"/>
              </w:numPr>
            </w:pPr>
            <w:hyperlink w:history="true" r:id="R7c5a35e07b504ca9">
              <w:r>
                <w:rPr>
                  <w:rStyle w:val="Hyperlink"/>
                </w:rPr>
                <w:t xml:space="preserve">Children's Headline Indicators</w:t>
              </w:r>
            </w:hyperlink>
          </w:p>
          <w:p>
            <w:pPr>
              <w:pStyle w:val="ListParagraph"/>
              <w:numPr>
                <w:ilvl w:val="0"/>
                <w:numId w:val="3"/>
              </w:numPr>
            </w:pPr>
            <w:hyperlink w:history="true" r:id="R03a7da9af1684d14">
              <w:r>
                <w:rPr>
                  <w:rStyle w:val="Hyperlink"/>
                </w:rPr>
                <w:t xml:space="preserve">National Youth Information Framework</w:t>
              </w:r>
            </w:hyperlink>
          </w:p>
          <w:p>
            <w:pPr>
              <w:pStyle w:val="ListParagraph"/>
              <w:numPr>
                <w:ilvl w:val="0"/>
                <w:numId w:val="3"/>
              </w:numPr>
            </w:pPr>
            <w:hyperlink w:history="true" r:id="Rd609150f97fa4f6e">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2013: in brief</w:t>
            </w:r>
            <w:r>
              <w:rPr>
                <w:rStyle w:val="row-content-rich-text"/>
              </w:rPr>
              <w:t xml:space="preserve">. This is the twenty-third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is published annually in </w:t>
            </w:r>
            <w:r>
              <w:rPr>
                <w:rStyle w:val="row-content-rich-text"/>
                <w:i/>
              </w:rPr>
              <w:t xml:space="preserve">Australia’s mothers and babies</w:t>
            </w:r>
            <w:r>
              <w:rPr>
                <w:rStyle w:val="row-content-rich-text"/>
              </w:rPr>
              <w:t xml:space="preserve"> (Section 4 and Appendix D), and is available in hard copy or on the AIHW website. Comprehensive information on the quality of Perinatal NMDS elements is published in </w:t>
            </w:r>
            <w:r>
              <w:rPr>
                <w:rStyle w:val="row-content-rich-text"/>
                <w:i/>
              </w:rPr>
              <w:t xml:space="preserve">Perinatal National Minimum Data Set compliance evaluation 2006 to 2009</w:t>
            </w:r>
            <w:r>
              <w:rPr>
                <w:rStyle w:val="row-content-rich-text"/>
              </w:rPr>
              <w:t xml:space="preserve"> (Donnolley &amp; Li 2012). Readers are advised to read caveat information to ensure appropriate interpretation of data. Metadata information for the NPDC are published in the National Health Data Dictionary (NHDD) on METeOR and in the Maternity Information Matrix.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at birth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 way to include additional data elements. Indigenous status of the baby has been added to the NMDS, with data collection starting from 1 July 2012. The number of antenatal care visits, post-partum perineal status, type of analgesia administered and type of anaesthesia administered have been added to the NMDS for collection from 1 July 2013.</w:t>
            </w:r>
          </w:p>
          <w:p>
            <w:pPr/>
            <w:r>
              <w:rPr>
                <w:rStyle w:val="row-content-rich-text"/>
              </w:rPr>
              <w:t xml:space="preserve">Collection of additional data items, such as for alcohol use in pregnancy, is under development. Due to the time delay between development, implementation and collection of data by the state and territory perinatal data collections and their inclusion in the NPDC, these items will not appear in published data until after 2013. Enhancement of perinatal data is a priority for the Council of Australian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does undertake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w:t>
            </w:r>
          </w:p>
          <w:p>
            <w:pPr>
              <w:spacing w:after="160"/>
            </w:pPr>
            <w:r>
              <w:rPr>
                <w:rStyle w:val="row-content-rich-text"/>
              </w:rPr>
              <w:t xml:space="preserve">Before publication, data are referred back to jurisdictions for checking and review. The AIHW does not adjust the data to correct for missing values. Note that because of data editing and subsequent updates of state/territory databases, numbers reported may differ from those in reports published by the states and territories.</w:t>
            </w:r>
          </w:p>
          <w:p>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2013, data on the baby’s Indigenous status were available from all states and territories. 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2013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ABS and the AIHW’s National Hospital Morbidity Database (NHMD). The Australian Bureau of Statistics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eeb392c5a4852">
              <w:r>
                <w:rPr>
                  <w:rStyle w:val="Hyperlink"/>
                </w:rPr>
                <w:t xml:space="preserve">National Perinatal Data Collection, 2012: Quality Statement</w:t>
              </w:r>
            </w:hyperlink>
          </w:p>
          <w:p>
            <w:pPr>
              <w:pStyle w:val="registration-status"/>
              <w:spacing w:before="0" w:after="0"/>
            </w:pPr>
            <w:hyperlink w:history="true" r:id="R69a885ebb1644df7">
              <w:r>
                <w:rPr>
                  <w:rStyle w:val="Hyperlink"/>
                  <w:color w:val="244061"/>
                </w:rPr>
                <w:t xml:space="preserve">AIHW Data Quality Statements</w:t>
              </w:r>
            </w:hyperlink>
            <w:r>
              <w:rPr>
                <w:rStyle w:val="row-content"/>
                <w:color w:val="244061"/>
              </w:rPr>
              <w:t xml:space="preserve">, Superseded 16/11/2015</w:t>
            </w:r>
          </w:p>
          <w:p>
            <w:r>
              <w:br/>
            </w:r>
            <w:r>
              <w:rPr>
                <w:rStyle w:val="row-content"/>
              </w:rPr>
              <w:t xml:space="preserve">Has been superseded by </w:t>
            </w:r>
            <w:hyperlink w:history="true" r:id="R30094a21b7994b37">
              <w:r>
                <w:rPr>
                  <w:rStyle w:val="Hyperlink"/>
                </w:rPr>
                <w:t xml:space="preserve">National Perinatal Data Collection, 2014: Quality Statement</w:t>
              </w:r>
            </w:hyperlink>
          </w:p>
          <w:p>
            <w:pPr>
              <w:pStyle w:val="registration-status"/>
              <w:spacing w:before="0" w:after="0"/>
            </w:pPr>
            <w:hyperlink w:history="true" r:id="R6fdd4619f16d47b0">
              <w:r>
                <w:rPr>
                  <w:rStyle w:val="Hyperlink"/>
                  <w:color w:val="244061"/>
                </w:rPr>
                <w:t xml:space="preserve">AIHW Data Quality Statements</w:t>
              </w:r>
            </w:hyperlink>
            <w:r>
              <w:rPr>
                <w:rStyle w:val="row-content"/>
                <w:color w:val="244061"/>
              </w:rPr>
              <w:t xml:space="preserve">, Superseded 26/10/2017</w:t>
            </w:r>
          </w:p>
          <w:p>
            <w:r>
              <w:br/>
            </w:r>
          </w:p>
        </w:tc>
      </w:tr>
    </w:tbl>
    <w:p>
      <w:r>
        <w:br/>
      </w:r>
    </w:p>
    <w:sectPr>
      <w:footerReference xmlns:r="http://schemas.openxmlformats.org/officeDocument/2006/relationships" w:type="default" r:id="R6be37e6354fc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8aa2778ed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37e6354fc42ab" /><Relationship Type="http://schemas.openxmlformats.org/officeDocument/2006/relationships/header" Target="/word/header1.xml" Id="R9216543447604fcc" /><Relationship Type="http://schemas.openxmlformats.org/officeDocument/2006/relationships/settings" Target="/word/settings.xml" Id="R95714fecbd71494f" /><Relationship Type="http://schemas.openxmlformats.org/officeDocument/2006/relationships/styles" Target="/word/styles.xml" Id="R0569e58f81eb451b" /><Relationship Type="http://schemas.openxmlformats.org/officeDocument/2006/relationships/numbering" Target="/word/numbering.xml" Id="R4852732ce1e544b8" /><Relationship Type="http://schemas.openxmlformats.org/officeDocument/2006/relationships/hyperlink" Target="https://meteor.aihw.gov.au/RegistrationAuthority/5" TargetMode="External" Id="R930453124b6d4e28" /><Relationship Type="http://schemas.openxmlformats.org/officeDocument/2006/relationships/hyperlink" Target="http://www.aihw.gov.au/publication-detail/?id=60129553770" TargetMode="External" Id="Rb0e2def847244d7a" /><Relationship Type="http://schemas.openxmlformats.org/officeDocument/2006/relationships/hyperlink" Target="http://www.aihw.gov.au/perinatal-data/" TargetMode="External" Id="R946ffd1b2fb7467d" /><Relationship Type="http://schemas.openxmlformats.org/officeDocument/2006/relationships/hyperlink" Target="http://www.aihw.gov.au/ncmi/" TargetMode="External" Id="Rc0ffcbf996a84f87" /><Relationship Type="http://schemas.openxmlformats.org/officeDocument/2006/relationships/hyperlink" Target="http://www.aihw.gov.au/publication-detail/?id=6442468038" TargetMode="External" Id="R014f8f38402e4ccd" /><Relationship Type="http://schemas.openxmlformats.org/officeDocument/2006/relationships/hyperlink" Target="http://www.aihw.gov.au/publication-detail/?id=60129547205" TargetMode="External" Id="R453027d27e2f4926" /><Relationship Type="http://schemas.openxmlformats.org/officeDocument/2006/relationships/hyperlink" Target="http://www.aihw.gov.au/chi/" TargetMode="External" Id="R7c5a35e07b504ca9" /><Relationship Type="http://schemas.openxmlformats.org/officeDocument/2006/relationships/hyperlink" Target="http://www.aihw.gov.au/nyif/" TargetMode="External" Id="R03a7da9af1684d14" /><Relationship Type="http://schemas.openxmlformats.org/officeDocument/2006/relationships/hyperlink" Target="http://www.aihw.gov.au/indigenous-data/health-performance-framework/" TargetMode="External" Id="Rd609150f97fa4f6e" /><Relationship Type="http://schemas.openxmlformats.org/officeDocument/2006/relationships/hyperlink" Target="https://meteor.aihw.gov.au/content/597483" TargetMode="External" Id="Rd82eeb392c5a4852" /><Relationship Type="http://schemas.openxmlformats.org/officeDocument/2006/relationships/hyperlink" Target="https://meteor.aihw.gov.au/RegistrationAuthority/5" TargetMode="External" Id="R69a885ebb1644df7" /><Relationship Type="http://schemas.openxmlformats.org/officeDocument/2006/relationships/hyperlink" Target="https://meteor.aihw.gov.au/content/657522" TargetMode="External" Id="R30094a21b7994b37" /><Relationship Type="http://schemas.openxmlformats.org/officeDocument/2006/relationships/hyperlink" Target="https://meteor.aihw.gov.au/RegistrationAuthority/5" TargetMode="External" Id="R6fdd4619f16d47b0" /></Relationships>
</file>

<file path=word/_rels/header1.xml.rels>&#65279;<?xml version="1.0" encoding="utf-8"?><Relationships xmlns="http://schemas.openxmlformats.org/package/2006/relationships"><Relationship Type="http://schemas.openxmlformats.org/officeDocument/2006/relationships/image" Target="/media/image.png" Id="R6758aa2778ed4beb" /></Relationships>
</file>