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419ac68d04f34" /></Relationships>
</file>

<file path=word/document.xml><?xml version="1.0" encoding="utf-8"?>
<w:document xmlns:r="http://schemas.openxmlformats.org/officeDocument/2006/relationships" xmlns:w="http://schemas.openxmlformats.org/wordprocessingml/2006/main">
  <w:body>
    <w:p>
      <w:pPr>
        <w:pStyle w:val="Title"/>
      </w:pPr>
      <w:r>
        <w:t>Surgical prophylaxis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prophylaxis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42c3e3310437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If a patient having surgery requires prophylactic antibiotics, the prescription is made in accordance with the current version of the </w:t>
            </w:r>
            <w:r>
              <w:rPr>
                <w:rStyle w:val="row-content-rich-text"/>
                <w:i/>
              </w:rPr>
              <w:t xml:space="preserve">Therapeutic guidelines: antibiotic</w:t>
            </w:r>
            <w:r>
              <w:rPr>
                <w:rStyle w:val="row-content-rich-text"/>
              </w:rPr>
              <w:t xml:space="preserve"> (Antibiotic Expert Group 2014) (or local antibiotic formulary that aligns with the current </w:t>
            </w:r>
            <w:r>
              <w:rPr>
                <w:rStyle w:val="row-content-rich-text"/>
                <w:i/>
              </w:rPr>
              <w:t xml:space="preserve">Therapeutic guidelines: antibiotic</w:t>
            </w:r>
            <w:r>
              <w:rPr>
                <w:rStyle w:val="row-content-rich-text"/>
              </w:rPr>
              <w:t xml:space="preserve">), and takes into consideration the patient’s clinical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6673a38a90414f36">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41c9bf6de9af4555">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1b316b0ac2cf426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89ea89d35b41457f">
              <w:r>
                <w:rPr>
                  <w:rStyle w:val="Hyperlink"/>
                </w:rPr>
                <w:t xml:space="preserve">Antimicrobial stewardship:  9a-Surgical antibiotic prophylaxis in accordance with guidelines</w:t>
              </w:r>
            </w:hyperlink>
          </w:p>
          <w:p>
            <w:pPr>
              <w:spacing w:before="0" w:after="0"/>
            </w:pPr>
            <w:r>
              <w:rPr>
                <w:rStyle w:val="row-content"/>
                <w:color w:val="244061"/>
              </w:rPr>
              <w:t xml:space="preserve">       </w:t>
            </w:r>
            <w:hyperlink w:history="true" r:id="R93ea8ffbcdbc4c11">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b0a318a710e84ea7">
              <w:r>
                <w:rPr>
                  <w:rStyle w:val="Hyperlink"/>
                  <w:color w:val="244061"/>
                </w:rPr>
                <w:t xml:space="preserve">Health</w:t>
              </w:r>
            </w:hyperlink>
            <w:r>
              <w:rPr>
                <w:rStyle w:val="row-content"/>
                <w:color w:val="244061"/>
              </w:rPr>
              <w:t xml:space="preserve">, Standard 12/09/2016</w:t>
            </w:r>
          </w:p>
          <w:p>
            <w:r>
              <w:br/>
            </w:r>
            <w:hyperlink w:history="true" r:id="Rcee6451884f441b9">
              <w:r>
                <w:rPr>
                  <w:rStyle w:val="Hyperlink"/>
                </w:rPr>
                <w:t xml:space="preserve">Antimicrobial stewardship: 9b-Timely administration of prophylactic antibiotics prior to surgery</w:t>
              </w:r>
            </w:hyperlink>
          </w:p>
          <w:p>
            <w:pPr>
              <w:spacing w:before="0" w:after="0"/>
            </w:pPr>
            <w:r>
              <w:rPr>
                <w:rStyle w:val="row-content"/>
                <w:color w:val="244061"/>
              </w:rPr>
              <w:t xml:space="preserve">       </w:t>
            </w:r>
            <w:hyperlink w:history="true" r:id="R02a03cf70e4c43ae">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19771b9f1ed84272">
              <w:r>
                <w:rPr>
                  <w:rStyle w:val="Hyperlink"/>
                  <w:color w:val="244061"/>
                </w:rPr>
                <w:t xml:space="preserve">Health</w:t>
              </w:r>
            </w:hyperlink>
            <w:r>
              <w:rPr>
                <w:rStyle w:val="row-content"/>
                <w:color w:val="244061"/>
              </w:rPr>
              <w:t xml:space="preserve">, Standard 12/09/2016</w:t>
            </w:r>
          </w:p>
          <w:p>
            <w:r>
              <w:br/>
            </w:r>
            <w:hyperlink w:history="true" r:id="R08c7de2227c54340">
              <w:r>
                <w:rPr>
                  <w:rStyle w:val="Hyperlink"/>
                </w:rPr>
                <w:t xml:space="preserve">Antimicrobial stewardship: 9c-Cessation of prophylactic antibiotics following surgery</w:t>
              </w:r>
            </w:hyperlink>
          </w:p>
          <w:p>
            <w:pPr>
              <w:spacing w:before="0" w:after="0"/>
            </w:pPr>
            <w:r>
              <w:rPr>
                <w:rStyle w:val="row-content"/>
                <w:color w:val="244061"/>
              </w:rPr>
              <w:t xml:space="preserve">       </w:t>
            </w:r>
            <w:hyperlink w:history="true" r:id="Rdb1e0c69951d46c5">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23a332adc44a4eaa">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2014. Antimicrobial stewardship clinical care standard. Sydney: ACSQHC.</w:t>
            </w:r>
          </w:p>
          <w:p>
            <w:pPr>
              <w:spacing w:after="160"/>
            </w:pPr>
            <w:r>
              <w:rPr>
                <w:rStyle w:val="row-content-rich-text"/>
              </w:rPr>
              <w:t xml:space="preserve">Antibiotic Expert Group 2014. Therapeutic guidelines: antibiotic. Version 15. Melbourne: Therapeutic Guidelines Limited.</w:t>
            </w:r>
          </w:p>
          <w:p>
            <w:pPr/>
            <w:r>
              <w:rPr>
                <w:rStyle w:val="row-content-rich-text"/>
              </w:rPr>
              <w:t xml:space="preserve"> </w:t>
            </w:r>
          </w:p>
        </w:tc>
      </w:tr>
    </w:tbl>
    <w:p>
      <w:r>
        <w:br/>
      </w:r>
    </w:p>
    <w:sectPr>
      <w:footerReference xmlns:r="http://schemas.openxmlformats.org/officeDocument/2006/relationships" w:type="default" r:id="R4d201dec5a85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624364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4e180d3f9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01dec5a854525" /><Relationship Type="http://schemas.openxmlformats.org/officeDocument/2006/relationships/header" Target="/word/header1.xml" Id="R83a18c7b9cb6429d" /><Relationship Type="http://schemas.openxmlformats.org/officeDocument/2006/relationships/settings" Target="/word/settings.xml" Id="R2cf2ef639e194c77" /><Relationship Type="http://schemas.openxmlformats.org/officeDocument/2006/relationships/styles" Target="/word/styles.xml" Id="R05b2d612c2484d8c" /><Relationship Type="http://schemas.openxmlformats.org/officeDocument/2006/relationships/hyperlink" Target="https://meteor.aihw.gov.au/RegistrationAuthority/12" TargetMode="External" Id="R0aa42c3e33104372" /><Relationship Type="http://schemas.openxmlformats.org/officeDocument/2006/relationships/hyperlink" Target="https://meteor.aihw.gov.au/content/612216" TargetMode="External" Id="R6673a38a90414f36" /><Relationship Type="http://schemas.openxmlformats.org/officeDocument/2006/relationships/hyperlink" Target="https://meteor.aihw.gov.au/RegistrationAuthority/18" TargetMode="External" Id="R41c9bf6de9af4555" /><Relationship Type="http://schemas.openxmlformats.org/officeDocument/2006/relationships/hyperlink" Target="https://meteor.aihw.gov.au/RegistrationAuthority/12" TargetMode="External" Id="R1b316b0ac2cf4268" /><Relationship Type="http://schemas.openxmlformats.org/officeDocument/2006/relationships/hyperlink" Target="https://meteor.aihw.gov.au/content/612228" TargetMode="External" Id="R89ea89d35b41457f" /><Relationship Type="http://schemas.openxmlformats.org/officeDocument/2006/relationships/hyperlink" Target="https://meteor.aihw.gov.au/RegistrationAuthority/18" TargetMode="External" Id="R93ea8ffbcdbc4c11" /><Relationship Type="http://schemas.openxmlformats.org/officeDocument/2006/relationships/hyperlink" Target="https://meteor.aihw.gov.au/RegistrationAuthority/12" TargetMode="External" Id="Rb0a318a710e84ea7" /><Relationship Type="http://schemas.openxmlformats.org/officeDocument/2006/relationships/hyperlink" Target="https://meteor.aihw.gov.au/content/612231" TargetMode="External" Id="Rcee6451884f441b9" /><Relationship Type="http://schemas.openxmlformats.org/officeDocument/2006/relationships/hyperlink" Target="https://meteor.aihw.gov.au/RegistrationAuthority/18" TargetMode="External" Id="R02a03cf70e4c43ae" /><Relationship Type="http://schemas.openxmlformats.org/officeDocument/2006/relationships/hyperlink" Target="https://meteor.aihw.gov.au/RegistrationAuthority/12" TargetMode="External" Id="R19771b9f1ed84272" /><Relationship Type="http://schemas.openxmlformats.org/officeDocument/2006/relationships/hyperlink" Target="https://meteor.aihw.gov.au/content/612264" TargetMode="External" Id="R08c7de2227c54340" /><Relationship Type="http://schemas.openxmlformats.org/officeDocument/2006/relationships/hyperlink" Target="https://meteor.aihw.gov.au/RegistrationAuthority/18" TargetMode="External" Id="Rdb1e0c69951d46c5" /><Relationship Type="http://schemas.openxmlformats.org/officeDocument/2006/relationships/hyperlink" Target="https://meteor.aihw.gov.au/RegistrationAuthority/12" TargetMode="External" Id="R23a332adc44a4eaa" /></Relationships>
</file>

<file path=word/_rels/header1.xml.rels>&#65279;<?xml version="1.0" encoding="utf-8"?><Relationships xmlns="http://schemas.openxmlformats.org/package/2006/relationships"><Relationship Type="http://schemas.openxmlformats.org/officeDocument/2006/relationships/image" Target="/media/image.png" Id="R0894e180d3f9473e" /></Relationships>
</file>