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13de1878c849fb" /></Relationships>
</file>

<file path=word/document.xml><?xml version="1.0" encoding="utf-8"?>
<w:document xmlns:r="http://schemas.openxmlformats.org/officeDocument/2006/relationships" xmlns:w="http://schemas.openxmlformats.org/wordprocessingml/2006/main">
  <w:body>
    <w:p>
      <w:pPr>
        <w:pStyle w:val="Title"/>
      </w:pPr>
      <w:r>
        <w:t>NDA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c10ed977649c1">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support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rPr>
              <w:t xml:space="preserve">CODE 1.01   Large residential/institutions (&gt;20 places)</w:t>
            </w:r>
            <w:r>
              <w:rPr>
                <w:rStyle w:val="row-content-rich-text"/>
              </w:rPr>
              <w:t xml:space="preserve">—</w:t>
            </w:r>
            <w:r>
              <w:rPr>
                <w:rStyle w:val="row-content-rich-text"/>
              </w:rPr>
              <w:t xml:space="preserve">24 hour care</w:t>
            </w:r>
          </w:p>
          <w:p>
            <w:pPr>
              <w:spacing w:after="160"/>
            </w:pPr>
            <w:r>
              <w:rPr>
                <w:rStyle w:val="row-content-rich-text"/>
              </w:rPr>
              <w:t xml:space="preserve">Large residential/institutions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1.02   Small residential/institutions (7–20 places)—24 hour care</w:t>
            </w:r>
          </w:p>
          <w:p>
            <w:pPr>
              <w:spacing w:after="160"/>
            </w:pPr>
            <w:r>
              <w:rPr>
                <w:rStyle w:val="row-content-rich-text"/>
              </w:rPr>
              <w:t xml:space="preserve">Small residential/institutions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1.03   Hostels</w:t>
            </w:r>
            <w:r>
              <w:rPr>
                <w:rStyle w:val="row-content-rich-text"/>
              </w:rPr>
              <w:t xml:space="preserve">—</w:t>
            </w:r>
            <w:r>
              <w:rPr>
                <w:rStyle w:val="row-content-rich-text"/>
              </w:rPr>
              <w:t xml:space="preserve">generally not 24 hour care</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residential/institutions (1.01 and 1.02), hostels usually do not provide segregated specialist disability support services. (Where this is the case, each additional service type should be funded and/or reported as a separate service type outlet.)</w:t>
            </w:r>
          </w:p>
          <w:p>
            <w:pPr>
              <w:spacing w:after="160"/>
            </w:pPr>
            <w:r>
              <w:rPr>
                <w:rStyle w:val="row-content-rich-text"/>
              </w:rPr>
              <w:t xml:space="preserve">CODE 1.04   Group homes (less than 7 places)</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(that is,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(for example,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(that is,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Community support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(that is, the service is not working with an individual), then it should be classified under service type 2.07 ‘other community support’.</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(for example,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(that is,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rPr>
              <w:t xml:space="preserve">Community access (3.01–3.03)</w:t>
            </w:r>
          </w:p>
          <w:p>
            <w:pPr>
              <w:spacing w:after="160"/>
            </w:pPr>
            <w:r>
              <w:rPr>
                <w:rStyle w:val="row-content-rich-text"/>
              </w:rPr>
              <w:t xml:space="preserve">Services designed to provide opportunities for people with disability to gain and use their abilities to enjoy their full potential for social independence.</w:t>
            </w:r>
          </w:p>
          <w:p>
            <w:pPr>
              <w:spacing w:after="160"/>
            </w:pP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w:t>
            </w:r>
          </w:p>
          <w:p>
            <w:pPr>
              <w:pStyle w:val="ListParagraph"/>
              <w:numPr>
                <w:ilvl w:val="0"/>
                <w:numId w:val="3"/>
              </w:numPr>
            </w:pPr>
            <w:r>
              <w:rPr>
                <w:rStyle w:val="row-content-rich-text"/>
              </w:rPr>
              <w:t xml:space="preserve">range from long-term day support to time-limited and goal-oriented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(for example,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for example, book, music or sporting clubs</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(that is,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w:t>
            </w:r>
          </w:p>
          <w:p>
            <w:pPr>
              <w:spacing w:after="160"/>
            </w:pPr>
            <w:r>
              <w:rPr>
                <w:rStyle w:val="row-content-rich-text"/>
              </w:rPr>
              <w:t xml:space="preserve">Respite (4.01–4.05)</w:t>
            </w:r>
          </w:p>
          <w:p>
            <w:pPr>
              <w:spacing w:after="160"/>
            </w:pPr>
            <w:r>
              <w:rPr>
                <w:rStyle w:val="row-content-rich-text"/>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rPr>
              <w:t xml:space="preserve">CODE 4.05   Other respite</w:t>
            </w:r>
          </w:p>
          <w:p>
            <w:pPr>
              <w:spacing w:after="160"/>
            </w:pPr>
            <w:r>
              <w:rPr>
                <w:rStyle w:val="row-content-rich-text"/>
              </w:rPr>
              <w:t xml:space="preserve">Respite services other than those outlined above (that is,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for example, family.</w:t>
            </w:r>
          </w:p>
          <w:p>
            <w:pPr>
              <w:spacing w:after="160"/>
            </w:pPr>
            <w:r>
              <w:rPr>
                <w:rStyle w:val="row-content-rich-text"/>
              </w:rPr>
              <w:t xml:space="preserve">Employment (5.01–5.02)</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the open labour market.</w:t>
            </w:r>
          </w:p>
          <w:p>
            <w:pPr>
              <w:spacing w:after="160"/>
            </w:pPr>
            <w:r>
              <w:rPr>
                <w:rStyle w:val="row-content-rich-text"/>
              </w:rPr>
              <w:t xml:space="preserve">CODE 5.02   Supported employment</w:t>
            </w:r>
          </w:p>
          <w:p>
            <w:pPr>
              <w:spacing w:after="160"/>
            </w:pPr>
            <w:r>
              <w:rPr>
                <w:rStyle w:val="row-content-rich-text"/>
              </w:rPr>
              <w:t xml:space="preserve">Services that provide employment opportunities and assistance to people with disability to work in specialised and supported work environments.</w:t>
            </w:r>
          </w:p>
          <w:p>
            <w:pPr>
              <w:spacing w:after="160"/>
            </w:pPr>
            <w:r>
              <w:rPr>
                <w:rStyle w:val="row-content-rich-text"/>
              </w:rPr>
              <w:t xml:space="preserve">Advocacy, information and alternative forms of communication (6.01–6.05)</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support/self-help groups</w:t>
            </w:r>
          </w:p>
          <w:p>
            <w:pPr>
              <w:spacing w:after="160"/>
            </w:pPr>
            <w:r>
              <w:rPr>
                <w:rStyle w:val="row-content-rich-text"/>
              </w:rPr>
              <w:t xml:space="preserve">Focus, or special interest groups to provide support and assistance for people with disability,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disabilities are unable to access information provided in the standard format. May include interpreter services, radio and alternative formats of print medium, for example, TTY, Braille etc.</w:t>
            </w:r>
          </w:p>
          <w:p>
            <w:pPr>
              <w:spacing w:after="160"/>
            </w:pPr>
            <w:r>
              <w:rPr>
                <w:rStyle w:val="row-content-rich-text"/>
              </w:rPr>
              <w:t xml:space="preserve">Other support (7.01–7.04)</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5.01–5.02, 6.01–6.05 and 7.01–7.03). This service type also includes the provision of one-off funding for a defined event (for example,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e5dc1d9ea4641">
              <w:r>
                <w:rPr>
                  <w:rStyle w:val="Hyperlink"/>
                </w:rPr>
                <w:t xml:space="preserve">NDA  service type code N.NN</w:t>
              </w:r>
            </w:hyperlink>
          </w:p>
          <w:p>
            <w:pPr>
              <w:spacing w:before="0" w:after="0"/>
            </w:pPr>
            <w:r>
              <w:rPr>
                <w:rStyle w:val="row-content"/>
                <w:color w:val="244061"/>
              </w:rPr>
              <w:t xml:space="preserve">       </w:t>
            </w:r>
            <w:hyperlink w:history="true" r:id="R15416a6c05364bbb">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3c8c3ac9f4454161">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ab866bf63e4b2b">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c7497075157d43c8">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d2ae45d8b207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cb9c3f1ac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e45d8b2074c6f" /><Relationship Type="http://schemas.openxmlformats.org/officeDocument/2006/relationships/header" Target="/word/header1.xml" Id="R10205229b398467a" /><Relationship Type="http://schemas.openxmlformats.org/officeDocument/2006/relationships/settings" Target="/word/settings.xml" Id="R58cc9e2e42a94bd2" /><Relationship Type="http://schemas.openxmlformats.org/officeDocument/2006/relationships/styles" Target="/word/styles.xml" Id="R24ac9c4a92294166" /><Relationship Type="http://schemas.openxmlformats.org/officeDocument/2006/relationships/hyperlink" Target="https://meteor.aihw.gov.au/RegistrationAuthority/16" TargetMode="External" Id="R509c10ed977649c1" /><Relationship Type="http://schemas.openxmlformats.org/officeDocument/2006/relationships/numbering" Target="/word/numbering.xml" Id="R8fdf9e52c10e424e" /><Relationship Type="http://schemas.openxmlformats.org/officeDocument/2006/relationships/hyperlink" Target="https://meteor.aihw.gov.au/content/500901" TargetMode="External" Id="Rfb6e5dc1d9ea4641" /><Relationship Type="http://schemas.openxmlformats.org/officeDocument/2006/relationships/hyperlink" Target="https://meteor.aihw.gov.au/RegistrationAuthority/1" TargetMode="External" Id="R15416a6c05364bbb" /><Relationship Type="http://schemas.openxmlformats.org/officeDocument/2006/relationships/hyperlink" Target="https://meteor.aihw.gov.au/RegistrationAuthority/16" TargetMode="External" Id="R3c8c3ac9f4454161" /><Relationship Type="http://schemas.openxmlformats.org/officeDocument/2006/relationships/hyperlink" Target="https://meteor.aihw.gov.au/content/623523" TargetMode="External" Id="R6eab866bf63e4b2b" /><Relationship Type="http://schemas.openxmlformats.org/officeDocument/2006/relationships/hyperlink" Target="https://meteor.aihw.gov.au/RegistrationAuthority/16" TargetMode="External" Id="Rc7497075157d43c8" /></Relationships>
</file>

<file path=word/_rels/header1.xml.rels>&#65279;<?xml version="1.0" encoding="utf-8"?><Relationships xmlns="http://schemas.openxmlformats.org/package/2006/relationships"><Relationship Type="http://schemas.openxmlformats.org/officeDocument/2006/relationships/image" Target="/media/image.png" Id="Rcb5cb9c3f1ac45e6" /></Relationships>
</file>