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ed95f0cd394d01"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dbe35fe4d43a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Community housing waiting list cluster is waitlist applicants for Community housing tenancy (rental) units under management of a community housing organisation. This excludes applicants for units where the tenancy management function is managed under:</w:t>
            </w:r>
          </w:p>
          <w:p>
            <w:pPr>
              <w:pStyle w:val="ListParagraph"/>
              <w:numPr>
                <w:ilvl w:val="0"/>
                <w:numId w:val="2"/>
              </w:numPr>
            </w:pPr>
            <w:r>
              <w:rPr>
                <w:rStyle w:val="row-content-rich-text"/>
              </w:rPr>
              <w:t xml:space="preserve">Public Rental Housing; or</w:t>
            </w:r>
          </w:p>
          <w:p>
            <w:pPr>
              <w:pStyle w:val="ListParagraph"/>
              <w:numPr>
                <w:ilvl w:val="0"/>
                <w:numId w:val="2"/>
              </w:numPr>
            </w:pPr>
            <w:r>
              <w:rPr>
                <w:rStyle w:val="row-content-rich-text"/>
              </w:rPr>
              <w:t xml:space="preserve">Aboriginal Rental Housing Program state/territory owned and managed Indigenous housing.</w:t>
            </w:r>
          </w:p>
          <w:p>
            <w:pPr>
              <w:spacing w:after="160"/>
            </w:pPr>
            <w:r>
              <w:rPr>
                <w:rStyle w:val="row-content-rich-tex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pPr/>
            <w:r>
              <w:rPr>
                <w:rStyle w:val="row-content-rich-text"/>
              </w:rPr>
              <w:t xml:space="preserve">In addition waitlist applicants are only in scope if the service provider organisation waitlist is not part of a consolidated jurisdiction waiting list. That is, it is conditional on the code value for </w:t>
            </w:r>
            <w:r>
              <w:rPr>
                <w:rStyle w:val="row-content-rich-text"/>
                <w:i/>
              </w:rPr>
              <w:t xml:space="preserve">Service provider organisation—common waitlist indicator, yes/no code N,</w:t>
            </w:r>
            <w:r>
              <w:rPr>
                <w:rStyle w:val="row-content-rich-text"/>
              </w:rPr>
              <w:t xml:space="preserve"> being 2 (“No”).</w:t>
            </w:r>
          </w:p>
        </w:tc>
      </w:tr>
    </w:tbl>
    <w:p>
      <w:pPr>
        <w:pStyle w:val="Caption"/>
      </w:pPr>
      <w:r>
        <w:fldChar w:fldCharType="begin"/>
      </w:r>
      <w:r>
        <w:instrText xml:space="preserve"> SEQ TABLE \* ARABIC </w:instrText>
      </w:r>
      <w:r>
        <w:fldChar w:fldCharType="end"/>
      </w:r>
      <w:r>
        <w:rPr>
          <w:rStyle w:val="row-content-rich-text"/>
          <w:b/>
        </w:rPr>
        <w:t xml:space="preserve">Use of data elements to determine waiting list numbers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items in the Community housing waiting list cluster are used to ascertain the total number of:</w:t>
            </w:r>
          </w:p>
          <w:p>
            <w:pPr>
              <w:pStyle w:val="ListParagraph"/>
              <w:numPr>
                <w:ilvl w:val="0"/>
                <w:numId w:val="3"/>
              </w:numPr>
            </w:pPr>
            <w:r>
              <w:rPr>
                <w:rStyle w:val="row-content-rich-text"/>
              </w:rPr>
              <w:t xml:space="preserve">applicants on a community housing waiting list</w:t>
            </w:r>
            <w:r>
              <w:br/>
            </w:r>
          </w:p>
          <w:p>
            <w:pPr>
              <w:pStyle w:val="ListParagraph"/>
              <w:numPr>
                <w:ilvl w:val="0"/>
                <w:numId w:val="3"/>
              </w:numPr>
            </w:pPr>
            <w:r>
              <w:rPr>
                <w:rStyle w:val="row-content-rich-text"/>
              </w:rPr>
              <w:t xml:space="preserve">new applicants on a community housing waiting list</w:t>
            </w:r>
            <w:r>
              <w:br/>
            </w:r>
          </w:p>
          <w:p>
            <w:pPr>
              <w:pStyle w:val="ListParagraph"/>
              <w:numPr>
                <w:ilvl w:val="0"/>
                <w:numId w:val="3"/>
              </w:numPr>
            </w:pPr>
            <w:r>
              <w:rPr>
                <w:rStyle w:val="row-content-rich-text"/>
              </w:rPr>
              <w:t xml:space="preserve">transfer applicants on a community housing waiting list</w:t>
            </w:r>
            <w:r>
              <w:br/>
            </w:r>
          </w:p>
          <w:p>
            <w:pPr>
              <w:pStyle w:val="ListParagraph"/>
              <w:numPr>
                <w:ilvl w:val="0"/>
                <w:numId w:val="3"/>
              </w:numPr>
            </w:pPr>
            <w:r>
              <w:rPr>
                <w:rStyle w:val="row-content-rich-text"/>
              </w:rPr>
              <w:t xml:space="preserve">new applicants in greatest need on a community housing waiting list.</w:t>
            </w:r>
            <w:r>
              <w:br/>
            </w:r>
          </w:p>
          <w:p>
            <w:pPr>
              <w:spacing w:after="160"/>
            </w:pPr>
            <w:r>
              <w:rPr>
                <w:rStyle w:val="row-content-rich-text"/>
              </w:rPr>
              <w:t xml:space="preserve">The data element </w:t>
            </w:r>
            <w:hyperlink w:history="true" r:id="Re5af1d9356824c80">
              <w:r>
                <w:rPr>
                  <w:rStyle w:val="Hyperlink"/>
                </w:rPr>
                <w:t xml:space="preserve">Service provider organisation—waiting list, total households N[NNN]</w:t>
              </w:r>
            </w:hyperlink>
            <w:r>
              <w:rPr>
                <w:rStyle w:val="row-content-rich-text"/>
              </w:rPr>
              <w:t xml:space="preserve"> provides the total number of households on a service provider organisation’s record or list of applicants waiting for the provision of services.</w:t>
            </w:r>
          </w:p>
          <w:p>
            <w:pPr>
              <w:spacing w:after="160"/>
            </w:pPr>
            <w:r>
              <w:rPr>
                <w:rStyle w:val="row-content-rich-text"/>
              </w:rPr>
              <w:t xml:space="preserve">This total number of households/applicants can be disaggregated using the other data elements in this cluster to provide the other required counts. The table below describes this: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Total number</w:t>
                  </w:r>
                </w:p>
              </w:tc>
              <w:tc>
                <w:tcPr>
                  <w:tcW w:w="4000" w:type="pct"/>
                  <w:vAlign w:val="top"/>
                </w:tcPr>
                <w:p>
                  <w:pPr/>
                  <w:r>
                    <w:rPr>
                      <w:rStyle w:val="row-content-rich-text"/>
                    </w:rPr>
                    <w:t xml:space="preserve">Determination</w:t>
                  </w:r>
                </w:p>
              </w:tc>
            </w:tr>
            <w:tr>
              <w:trPr/>
              <w:tc>
                <w:tcPr>
                  <w:tcW w:w="1000" w:type="pct"/>
                  <w:vAlign w:val="top"/>
                </w:tcPr>
                <w:p>
                  <w:pPr/>
                  <w:r>
                    <w:rPr>
                      <w:rStyle w:val="row-content-rich-text"/>
                    </w:rPr>
                    <w:t xml:space="preserve">Applicants on waiting list</w:t>
                  </w:r>
                </w:p>
              </w:tc>
              <w:tc>
                <w:tcPr>
                  <w:tcW w:w="4000" w:type="pct"/>
                  <w:vAlign w:val="top"/>
                </w:tcPr>
                <w:p>
                  <w:pPr>
                    <w:spacing w:after="160"/>
                  </w:pPr>
                  <w:r>
                    <w:rPr>
                      <w:rStyle w:val="row-content-rich-text"/>
                    </w:rPr>
                    <w:t xml:space="preserve">Total households as defined in </w:t>
                  </w:r>
                </w:p>
                <w:p>
                  <w:hyperlink w:history="true" r:id="Rd0944edf65af4411">
                    <w:r>
                      <w:rPr>
                        <w:rStyle w:val="Hyperlink"/>
                      </w:rPr>
                      <w:t xml:space="preserve">Service provider organisation—waiting list, total households N[NNN]</w:t>
                    </w:r>
                  </w:hyperlink>
                </w:p>
              </w:tc>
            </w:tr>
            <w:tr>
              <w:trPr/>
              <w:tc>
                <w:tcPr>
                  <w:tcW w:w="1000" w:type="pct"/>
                  <w:vAlign w:val="top"/>
                </w:tcPr>
                <w:p>
                  <w:r>
                    <w:t xml:space="preserve">New applicants on waiting list</w:t>
                  </w:r>
                </w:p>
              </w:tc>
              <w:tc>
                <w:tcPr>
                  <w:tcW w:w="4000" w:type="pct"/>
                  <w:vAlign w:val="top"/>
                </w:tcPr>
                <w:p>
                  <w:r>
                    <w:t xml:space="preserve">Total households as defined in </w:t>
                  </w:r>
                  <w:hyperlink w:history="true" r:id="R4d56526fd9b94488">
                    <w:r>
                      <w:rPr>
                        <w:rStyle w:val="Hyperlink"/>
                      </w:rPr>
                      <w:t xml:space="preserve">Service provider organisation—waiting list, total households N[NNN]</w:t>
                    </w:r>
                  </w:hyperlink>
                  <w:r>
                    <w:t xml:space="preserve"> which have a code value for  </w:t>
                  </w:r>
                </w:p>
                <w:p>
                  <w:hyperlink w:history="true" r:id="R1add61c0881b4e81">
                    <w:r>
                      <w:rPr>
                        <w:rStyle w:val="Hyperlink"/>
                      </w:rPr>
                      <w:t xml:space="preserve">Household—application type, housing assistance code N</w:t>
                    </w:r>
                  </w:hyperlink>
                  <w:r>
                    <w:t xml:space="preserve"> of CODE 1 (“New application”).</w:t>
                  </w:r>
                </w:p>
              </w:tc>
            </w:tr>
            <w:tr>
              <w:trPr/>
              <w:tc>
                <w:tcPr>
                  <w:tcW w:w="1000" w:type="pct"/>
                  <w:vAlign w:val="top"/>
                </w:tcPr>
                <w:p>
                  <w:r>
                    <w:t xml:space="preserve">Transfer applicants on waiting list</w:t>
                  </w:r>
                </w:p>
              </w:tc>
              <w:tc>
                <w:tcPr>
                  <w:tcW w:w="4000" w:type="pct"/>
                  <w:vAlign w:val="top"/>
                </w:tcPr>
                <w:p>
                  <w:r>
                    <w:t xml:space="preserve">Total households as defined in </w:t>
                  </w:r>
                </w:p>
                <w:p>
                  <w:hyperlink w:history="true" r:id="R8165e27aac934282">
                    <w:r>
                      <w:rPr>
                        <w:rStyle w:val="Hyperlink"/>
                      </w:rPr>
                      <w:t xml:space="preserve">Service provider organisation—waiting list, total households N[NNN]</w:t>
                    </w:r>
                  </w:hyperlink>
                  <w:r>
                    <w:t xml:space="preserve"> minus new applicants on waiting list.</w:t>
                  </w:r>
                </w:p>
              </w:tc>
            </w:tr>
            <w:tr>
              <w:trPr/>
              <w:tc>
                <w:tcPr>
                  <w:tcW w:w="1000" w:type="pct"/>
                  <w:vAlign w:val="top"/>
                </w:tcPr>
                <w:p>
                  <w:r>
                    <w:t xml:space="preserve">New applicants on waiting list in greatest need</w:t>
                  </w:r>
                </w:p>
              </w:tc>
              <w:tc>
                <w:tcPr>
                  <w:tcW w:w="4000" w:type="pct"/>
                  <w:vAlign w:val="top"/>
                </w:tcPr>
                <w:p>
                  <w:r>
                    <w:t xml:space="preserve">Total households as defined in </w:t>
                  </w:r>
                  <w:hyperlink w:history="true" r:id="R1bb0424e24834095">
                    <w:r>
                      <w:rPr>
                        <w:rStyle w:val="Hyperlink"/>
                      </w:rPr>
                      <w:t xml:space="preserve">Service provider organisation—waiting list, total households N[NNN]</w:t>
                    </w:r>
                  </w:hyperlink>
                  <w:r>
                    <w:t xml:space="preserve"> which have a code value for  </w:t>
                  </w:r>
                  <w:hyperlink w:history="true" r:id="R09033fbaaddd4a3b">
                    <w:r>
                      <w:rPr>
                        <w:rStyle w:val="Hyperlink"/>
                      </w:rPr>
                      <w:t xml:space="preserve">Household—application type, housing assistance code N</w:t>
                    </w:r>
                  </w:hyperlink>
                  <w:r>
                    <w:t xml:space="preserve"> of CODE 1 (“New application”) and which have a code value for </w:t>
                  </w:r>
                </w:p>
                <w:p>
                  <w:hyperlink w:history="true" r:id="Rf3fb673f5fe04ff5">
                    <w:r>
                      <w:rPr>
                        <w:rStyle w:val="Hyperlink"/>
                      </w:rPr>
                      <w:t xml:space="preserve">Household—greatest need indicator, yes/no code N</w:t>
                    </w:r>
                  </w:hyperlink>
                  <w:r>
                    <w:t xml:space="preserve"> of CODE 1 (“Yes”).</w:t>
                  </w:r>
                </w:p>
              </w:tc>
            </w:tr>
          </w:tbl>
          <w:p>
            <w:r>
              <w:t xml:space="preserve"> </w:t>
            </w:r>
          </w:p>
          <w:p>
            <w:r>
              <w:br/>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f6b6bc635147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fdf2e1403d49b9">
              <w:r>
                <w:rPr>
                  <w:rStyle w:val="Hyperlink"/>
                </w:rPr>
                <w:t xml:space="preserve">Community housing waiting list cluster</w:t>
              </w:r>
            </w:hyperlink>
          </w:p>
          <w:p>
            <w:pPr>
              <w:spacing w:before="0" w:after="0"/>
            </w:pPr>
            <w:r>
              <w:rPr>
                <w:rStyle w:val="row-content"/>
                <w:color w:val="244061"/>
              </w:rPr>
              <w:t xml:space="preserve">       </w:t>
            </w:r>
            <w:hyperlink w:history="true" r:id="R20bfec9ac257461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f5e6aa1f944394">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ecca4d8ab27b4881">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87d9450824fe6">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p>
                  <w:r>
                    <w:t xml:space="preserve">Code 8 Other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d916a5a85a4cb9">
                    <w:r>
                      <w:rPr>
                        <w:rStyle w:val="Hyperlink"/>
                      </w:rPr>
                      <w:t xml:space="preserve">Household—greatest need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fad5afd854abe">
                    <w:r>
                      <w:rPr>
                        <w:rStyle w:val="Hyperlink"/>
                      </w:rPr>
                      <w:t xml:space="preserve">Service provider organisation—waiting list, total households N[NNN]</w:t>
                    </w:r>
                  </w:hyperlink>
                </w:p>
                <w:p>
                  <w:r>
                    <w:rPr>
                      <w:b/>
                      <w:i/>
                      <w:color w:val="333333"/>
                    </w:rPr>
                    <w:t xml:space="preserve">DSS specific information:</w:t>
                  </w:r>
                </w:p>
                <w:p>
                  <w:r>
                    <w:t xml:space="preserve">This item is collected twice:</w:t>
                  </w:r>
                </w:p>
                <w:p>
                  <w: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d0edd6cdd8d5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621938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78e55c4a9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dd6cdd8d542fe" /><Relationship Type="http://schemas.openxmlformats.org/officeDocument/2006/relationships/header" Target="/word/header1.xml" Id="Rae1d0c3b16664c29" /><Relationship Type="http://schemas.openxmlformats.org/officeDocument/2006/relationships/settings" Target="/word/settings.xml" Id="R0e39fa56a2fe4bc0" /><Relationship Type="http://schemas.openxmlformats.org/officeDocument/2006/relationships/styles" Target="/word/styles.xml" Id="R18fd535879bd4e03" /><Relationship Type="http://schemas.openxmlformats.org/officeDocument/2006/relationships/hyperlink" Target="https://meteor.aihw.gov.au/RegistrationAuthority/11" TargetMode="External" Id="Rf6ddbe35fe4d43ad" /><Relationship Type="http://schemas.openxmlformats.org/officeDocument/2006/relationships/numbering" Target="/word/numbering.xml" Id="R7222acbd4adf40b2" /><Relationship Type="http://schemas.openxmlformats.org/officeDocument/2006/relationships/hyperlink" Target="https://meteor.aihw.gov.au/content/573640" TargetMode="External" Id="Re5af1d9356824c80" /><Relationship Type="http://schemas.openxmlformats.org/officeDocument/2006/relationships/hyperlink" Target="https://meteor.aihw.gov.au/content/573640" TargetMode="External" Id="Rd0944edf65af4411" /><Relationship Type="http://schemas.openxmlformats.org/officeDocument/2006/relationships/hyperlink" Target="https://meteor.aihw.gov.au/content/573640" TargetMode="External" Id="R4d56526fd9b94488" /><Relationship Type="http://schemas.openxmlformats.org/officeDocument/2006/relationships/hyperlink" Target="https://meteor.aihw.gov.au/content/607906" TargetMode="External" Id="R1add61c0881b4e81" /><Relationship Type="http://schemas.openxmlformats.org/officeDocument/2006/relationships/hyperlink" Target="https://meteor.aihw.gov.au/content/573640" TargetMode="External" Id="R8165e27aac934282" /><Relationship Type="http://schemas.openxmlformats.org/officeDocument/2006/relationships/hyperlink" Target="https://meteor.aihw.gov.au/content/573640" TargetMode="External" Id="R1bb0424e24834095" /><Relationship Type="http://schemas.openxmlformats.org/officeDocument/2006/relationships/hyperlink" Target="https://meteor.aihw.gov.au/content/463944" TargetMode="External" Id="R09033fbaaddd4a3b" /><Relationship Type="http://schemas.openxmlformats.org/officeDocument/2006/relationships/hyperlink" Target="https://meteor.aihw.gov.au/content/608411" TargetMode="External" Id="Rf3fb673f5fe04ff5" /><Relationship Type="http://schemas.openxmlformats.org/officeDocument/2006/relationships/hyperlink" Target="https://meteor.aihw.gov.au/content/246013" TargetMode="External" Id="R6df6b6bc63514715" /><Relationship Type="http://schemas.openxmlformats.org/officeDocument/2006/relationships/hyperlink" Target="https://meteor.aihw.gov.au/content/567628" TargetMode="External" Id="R99fdf2e1403d49b9" /><Relationship Type="http://schemas.openxmlformats.org/officeDocument/2006/relationships/hyperlink" Target="https://meteor.aihw.gov.au/RegistrationAuthority/11" TargetMode="External" Id="R20bfec9ac257461f" /><Relationship Type="http://schemas.openxmlformats.org/officeDocument/2006/relationships/hyperlink" Target="https://meteor.aihw.gov.au/content/595348" TargetMode="External" Id="Rd8f5e6aa1f944394" /><Relationship Type="http://schemas.openxmlformats.org/officeDocument/2006/relationships/hyperlink" Target="https://meteor.aihw.gov.au/RegistrationAuthority/11" TargetMode="External" Id="Recca4d8ab27b4881" /><Relationship Type="http://schemas.openxmlformats.org/officeDocument/2006/relationships/hyperlink" Target="https://meteor.aihw.gov.au/content/607906" TargetMode="External" Id="R24187d9450824fe6" /><Relationship Type="http://schemas.openxmlformats.org/officeDocument/2006/relationships/hyperlink" Target="https://meteor.aihw.gov.au/content/608411" TargetMode="External" Id="R53d916a5a85a4cb9" /><Relationship Type="http://schemas.openxmlformats.org/officeDocument/2006/relationships/hyperlink" Target="https://meteor.aihw.gov.au/content/573640" TargetMode="External" Id="R866fad5afd854abe" /></Relationships>
</file>

<file path=word/_rels/header1.xml.rels>&#65279;<?xml version="1.0" encoding="utf-8"?><Relationships xmlns="http://schemas.openxmlformats.org/package/2006/relationships"><Relationship Type="http://schemas.openxmlformats.org/officeDocument/2006/relationships/image" Target="/media/image.png" Id="R24878e55c4a94e95" /></Relationships>
</file>