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fdcef4e48f4062" /></Relationships>
</file>

<file path=word/document.xml><?xml version="1.0" encoding="utf-8"?>
<w:document xmlns:r="http://schemas.openxmlformats.org/officeDocument/2006/relationships" xmlns:w="http://schemas.openxmlformats.org/wordprocessingml/2006/main">
  <w:body>
    <w:p>
      <w:pPr>
        <w:pStyle w:val="Title"/>
      </w:pPr>
      <w:r>
        <w:t>Service type outlet—funding allocated,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outlet—funding allocated,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268df40884c3d">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money allocated to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a3e85a018646df">
              <w:r>
                <w:rPr>
                  <w:rStyle w:val="Hyperlink"/>
                </w:rPr>
                <w:t xml:space="preserve">Service type outlet—funding allocated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ec8538dd6f4bc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808920765b43ce">
              <w:r>
                <w:rPr>
                  <w:rStyle w:val="Hyperlink"/>
                </w:rPr>
                <w:t xml:space="preserve">Disability Services NMDS 2015–16</w:t>
              </w:r>
            </w:hyperlink>
          </w:p>
          <w:p>
            <w:pPr>
              <w:spacing w:before="0" w:after="0"/>
            </w:pPr>
            <w:r>
              <w:rPr>
                <w:rStyle w:val="row-content"/>
                <w:color w:val="244061"/>
              </w:rPr>
              <w:t xml:space="preserve">       </w:t>
            </w:r>
            <w:hyperlink w:history="true" r:id="R29259c7546e04eed">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Report on Government Services, but should also include expenditure on specialist psychiatric disability services.</w:t>
            </w:r>
          </w:p>
          <w:p>
            <w:r>
              <w:rPr>
                <w:rStyle w:val="row-content"/>
              </w:rP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fc327d84ba0d4eab">
              <w:r>
                <w:rPr>
                  <w:rStyle w:val="Hyperlink"/>
                  <w:b/>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2"/>
              </w:numPr>
            </w:pPr>
            <w:r>
              <w:rPr>
                <w:rStyle w:val="row-content"/>
              </w:rPr>
              <w:t xml:space="preserve">Accommodation support (1.01–1.08)</w:t>
            </w:r>
            <w:r>
              <w:br/>
            </w:r>
            <w:r>
              <w:rPr>
                <w:rStyle w:val="row-content"/>
              </w:rPr>
              <w:t xml:space="preserve">        • Institutional accommodation (1.01–1.03)</w:t>
            </w:r>
            <w:r>
              <w:br/>
            </w:r>
            <w:r>
              <w:rPr>
                <w:rStyle w:val="row-content"/>
              </w:rPr>
              <w:t xml:space="preserve">        • Group homes (1.04)</w:t>
            </w:r>
            <w:r>
              <w:br/>
            </w:r>
            <w:r>
              <w:rPr>
                <w:rStyle w:val="row-content"/>
              </w:rPr>
              <w:t xml:space="preserve">        • Other accommodation support (1.05–1.08)</w:t>
            </w:r>
          </w:p>
          <w:p>
            <w:pPr>
              <w:pStyle w:val="ListParagraph"/>
              <w:numPr>
                <w:ilvl w:val="0"/>
                <w:numId w:val="2"/>
              </w:numPr>
            </w:pPr>
            <w:r>
              <w:rPr>
                <w:rStyle w:val="row-content"/>
              </w:rPr>
              <w:t xml:space="preserve">Community Support (2.01–2.07)</w:t>
            </w:r>
          </w:p>
          <w:p>
            <w:pPr>
              <w:pStyle w:val="ListParagraph"/>
              <w:numPr>
                <w:ilvl w:val="0"/>
                <w:numId w:val="2"/>
              </w:numPr>
            </w:pPr>
            <w:r>
              <w:rPr>
                <w:rStyle w:val="row-content"/>
              </w:rPr>
              <w:t xml:space="preserve">Community Access (3.01–3.03)</w:t>
            </w:r>
          </w:p>
          <w:p>
            <w:pPr>
              <w:pStyle w:val="ListParagraph"/>
              <w:numPr>
                <w:ilvl w:val="0"/>
                <w:numId w:val="2"/>
              </w:numPr>
            </w:pPr>
            <w:r>
              <w:rPr>
                <w:rStyle w:val="row-content"/>
              </w:rPr>
              <w:t xml:space="preserve">Respite (4.01–4.05)</w:t>
            </w:r>
          </w:p>
          <w:p>
            <w:pPr>
              <w:pStyle w:val="ListParagraph"/>
              <w:numPr>
                <w:ilvl w:val="0"/>
                <w:numId w:val="2"/>
              </w:numPr>
            </w:pPr>
            <w:r>
              <w:rPr>
                <w:rStyle w:val="row-content"/>
              </w:rPr>
              <w:t xml:space="preserve">Employment (5.01–5.02)</w:t>
            </w:r>
          </w:p>
          <w:p>
            <w:pPr>
              <w:pStyle w:val="ListParagraph"/>
              <w:numPr>
                <w:ilvl w:val="0"/>
                <w:numId w:val="2"/>
              </w:numPr>
            </w:pPr>
            <w:r>
              <w:rPr>
                <w:rStyle w:val="row-content"/>
              </w:rPr>
              <w:t xml:space="preserve">Advocacy, information and alternative forms of communication (6.01–6.05)</w:t>
            </w:r>
          </w:p>
          <w:p>
            <w:pPr>
              <w:pStyle w:val="ListParagraph"/>
              <w:numPr>
                <w:ilvl w:val="0"/>
                <w:numId w:val="2"/>
              </w:numPr>
            </w:pPr>
            <w:r>
              <w:rPr>
                <w:rStyle w:val="row-content"/>
              </w:rPr>
              <w:t xml:space="preserve">Other Support Services (7.01–7.04)</w:t>
            </w:r>
          </w:p>
          <w:p>
            <w:pPr>
              <w:pStyle w:val="ListParagraph"/>
              <w:numPr>
                <w:ilvl w:val="0"/>
                <w:numId w:val="2"/>
              </w:numPr>
            </w:pPr>
            <w:r>
              <w:rPr>
                <w:rStyle w:val="row-content"/>
              </w:rPr>
              <w:t xml:space="preserve">Administration </w:t>
            </w:r>
          </w:p>
          <w:p>
            <w:pPr>
              <w:pStyle w:val="ListParagraph"/>
              <w:numPr>
                <w:ilvl w:val="0"/>
                <w:numId w:val="2"/>
              </w:numPr>
            </w:pPr>
            <w:r>
              <w:rPr>
                <w:rStyle w:val="row-content"/>
              </w:rPr>
              <w:t xml:space="preserve">Capital grants to non-government service providers.</w:t>
            </w:r>
          </w:p>
          <w:p>
            <w:r>
              <w:br/>
            </w:r>
            <w:r>
              <w:br/>
            </w:r>
            <w:hyperlink w:history="true" r:id="R4ed75ccbd41941a8">
              <w:r>
                <w:rPr>
                  <w:rStyle w:val="Hyperlink"/>
                </w:rPr>
                <w:t xml:space="preserve">Disability Services NMDS 2016–17</w:t>
              </w:r>
            </w:hyperlink>
          </w:p>
          <w:p>
            <w:pPr>
              <w:spacing w:before="0" w:after="0"/>
            </w:pPr>
            <w:r>
              <w:rPr>
                <w:rStyle w:val="row-content"/>
                <w:color w:val="244061"/>
              </w:rPr>
              <w:t xml:space="preserve">       </w:t>
            </w:r>
            <w:hyperlink w:history="true" r:id="R5da0409b1f5d4ece">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rStyle w:val="row-content"/>
                <w:i/>
              </w:rPr>
              <w:t xml:space="preserve">Report on Government Services</w:t>
            </w:r>
            <w:r>
              <w:rPr>
                <w:rStyle w:val="row-content"/>
              </w:rPr>
              <w:t xml:space="preserve">, but should also include expenditure on specialist psychiatric disability services.</w:t>
            </w:r>
          </w:p>
          <w:p>
            <w:r>
              <w:rPr>
                <w:rStyle w:val="row-content"/>
              </w:rP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eb2eed9ab0db49a8">
              <w:r>
                <w:rPr>
                  <w:rStyle w:val="Hyperlink"/>
                  <w:b/>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3"/>
              </w:numPr>
            </w:pPr>
            <w:r>
              <w:rPr>
                <w:rStyle w:val="row-content"/>
              </w:rPr>
              <w:t xml:space="preserve">Accommodation support (service types 1.01–1.08)</w:t>
            </w:r>
            <w:r>
              <w:br/>
            </w:r>
            <w:r>
              <w:rPr>
                <w:rStyle w:val="row-content"/>
              </w:rPr>
              <w:t xml:space="preserve">        • Institutional accommodation (service types 1.01–1.03)</w:t>
            </w:r>
            <w:r>
              <w:br/>
            </w:r>
            <w:r>
              <w:rPr>
                <w:rStyle w:val="row-content"/>
              </w:rPr>
              <w:t xml:space="preserve">        • Group homes (service type 1.04)</w:t>
            </w:r>
            <w:r>
              <w:br/>
            </w:r>
            <w:r>
              <w:rPr>
                <w:rStyle w:val="row-content"/>
              </w:rPr>
              <w:t xml:space="preserve">        • Other accommodation support (service types 1.05–1.08)</w:t>
            </w:r>
          </w:p>
          <w:p>
            <w:pPr>
              <w:pStyle w:val="ListParagraph"/>
              <w:numPr>
                <w:ilvl w:val="0"/>
                <w:numId w:val="3"/>
              </w:numPr>
            </w:pPr>
            <w:r>
              <w:rPr>
                <w:rStyle w:val="row-content"/>
              </w:rPr>
              <w:t xml:space="preserve">Community Support (service types 2.01–2.07)</w:t>
            </w:r>
          </w:p>
          <w:p>
            <w:pPr>
              <w:pStyle w:val="ListParagraph"/>
              <w:numPr>
                <w:ilvl w:val="0"/>
                <w:numId w:val="3"/>
              </w:numPr>
            </w:pPr>
            <w:r>
              <w:rPr>
                <w:rStyle w:val="row-content"/>
              </w:rPr>
              <w:t xml:space="preserve">Community Access (service types 3.01–3.03)</w:t>
            </w:r>
          </w:p>
          <w:p>
            <w:pPr>
              <w:pStyle w:val="ListParagraph"/>
              <w:numPr>
                <w:ilvl w:val="0"/>
                <w:numId w:val="3"/>
              </w:numPr>
            </w:pPr>
            <w:r>
              <w:rPr>
                <w:rStyle w:val="row-content"/>
              </w:rPr>
              <w:t xml:space="preserve">Respite (service types 4.01–4.05)</w:t>
            </w:r>
          </w:p>
          <w:p>
            <w:pPr>
              <w:pStyle w:val="ListParagraph"/>
              <w:numPr>
                <w:ilvl w:val="0"/>
                <w:numId w:val="3"/>
              </w:numPr>
            </w:pPr>
            <w:r>
              <w:rPr>
                <w:rStyle w:val="row-content"/>
              </w:rPr>
              <w:t xml:space="preserve">Employment (service types 5.01–5.02)</w:t>
            </w:r>
          </w:p>
          <w:p>
            <w:pPr>
              <w:pStyle w:val="ListParagraph"/>
              <w:numPr>
                <w:ilvl w:val="0"/>
                <w:numId w:val="3"/>
              </w:numPr>
            </w:pPr>
            <w:r>
              <w:rPr>
                <w:rStyle w:val="row-content"/>
              </w:rPr>
              <w:t xml:space="preserve">Advocacy, information and alternative forms of communication (service types 6.01–6.05)</w:t>
            </w:r>
          </w:p>
          <w:p>
            <w:pPr>
              <w:pStyle w:val="ListParagraph"/>
              <w:numPr>
                <w:ilvl w:val="0"/>
                <w:numId w:val="3"/>
              </w:numPr>
            </w:pPr>
            <w:r>
              <w:rPr>
                <w:rStyle w:val="row-content"/>
              </w:rPr>
              <w:t xml:space="preserve">Other Support Services (service types 7.01–7.04)</w:t>
            </w:r>
          </w:p>
          <w:p>
            <w:pPr>
              <w:pStyle w:val="ListParagraph"/>
              <w:numPr>
                <w:ilvl w:val="0"/>
                <w:numId w:val="3"/>
              </w:numPr>
            </w:pPr>
            <w:r>
              <w:rPr>
                <w:rStyle w:val="row-content"/>
              </w:rPr>
              <w:t xml:space="preserve">Administration</w:t>
            </w:r>
          </w:p>
          <w:p>
            <w:pPr>
              <w:pStyle w:val="ListParagraph"/>
              <w:numPr>
                <w:ilvl w:val="0"/>
                <w:numId w:val="3"/>
              </w:numPr>
            </w:pPr>
            <w:r>
              <w:rPr>
                <w:rStyle w:val="row-content"/>
              </w:rPr>
              <w:t xml:space="preserve">Capital grants to non-government service providers.</w:t>
            </w:r>
          </w:p>
          <w:p>
            <w:r>
              <w:br/>
            </w:r>
            <w:r>
              <w:br/>
            </w:r>
            <w:hyperlink w:history="true" r:id="R47d424560c694a71">
              <w:r>
                <w:rPr>
                  <w:rStyle w:val="Hyperlink"/>
                </w:rPr>
                <w:t xml:space="preserve">Disability Services NMDS 2017–18</w:t>
              </w:r>
            </w:hyperlink>
          </w:p>
          <w:p>
            <w:pPr>
              <w:spacing w:before="0" w:after="0"/>
            </w:pPr>
            <w:r>
              <w:rPr>
                <w:rStyle w:val="row-content"/>
                <w:color w:val="244061"/>
              </w:rPr>
              <w:t xml:space="preserve">       </w:t>
            </w:r>
            <w:hyperlink w:history="true" r:id="Rbfac80cf77af4328">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rStyle w:val="row-content"/>
                <w:i/>
              </w:rPr>
              <w:t xml:space="preserve">Report on Government Services</w:t>
            </w:r>
            <w:r>
              <w:rPr>
                <w:rStyle w:val="row-content"/>
              </w:rPr>
              <w:t xml:space="preserve">, but should also include expenditure on specialist psychiatric disability services.</w:t>
            </w:r>
          </w:p>
          <w:p>
            <w:r>
              <w:rPr>
                <w:rStyle w:val="row-content"/>
              </w:rP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6d18f341207847df">
              <w:r>
                <w:rPr>
                  <w:rStyle w:val="Hyperlink"/>
                  <w:b/>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4"/>
              </w:numPr>
            </w:pPr>
            <w:r>
              <w:rPr>
                <w:rStyle w:val="row-content"/>
              </w:rPr>
              <w:t xml:space="preserve">Accommodation support (service types 1.01–1.08)</w:t>
            </w:r>
            <w:r>
              <w:br/>
            </w:r>
            <w:r>
              <w:rPr>
                <w:rStyle w:val="row-content"/>
              </w:rPr>
              <w:t xml:space="preserve">        • Institutional accommodation (service types 1.01–1.03)</w:t>
            </w:r>
            <w:r>
              <w:br/>
            </w:r>
            <w:r>
              <w:rPr>
                <w:rStyle w:val="row-content"/>
              </w:rPr>
              <w:t xml:space="preserve">        • Group homes (service type 1.04)</w:t>
            </w:r>
            <w:r>
              <w:br/>
            </w:r>
            <w:r>
              <w:rPr>
                <w:rStyle w:val="row-content"/>
              </w:rPr>
              <w:t xml:space="preserve">        • Other accommodation support (service types 1.05–1.08)</w:t>
            </w:r>
          </w:p>
          <w:p>
            <w:pPr>
              <w:pStyle w:val="ListParagraph"/>
              <w:numPr>
                <w:ilvl w:val="0"/>
                <w:numId w:val="4"/>
              </w:numPr>
            </w:pPr>
            <w:r>
              <w:rPr>
                <w:rStyle w:val="row-content"/>
              </w:rPr>
              <w:t xml:space="preserve">Community Support (service types 2.01–2.07)</w:t>
            </w:r>
          </w:p>
          <w:p>
            <w:pPr>
              <w:pStyle w:val="ListParagraph"/>
              <w:numPr>
                <w:ilvl w:val="0"/>
                <w:numId w:val="4"/>
              </w:numPr>
            </w:pPr>
            <w:r>
              <w:rPr>
                <w:rStyle w:val="row-content"/>
              </w:rPr>
              <w:t xml:space="preserve">Community Access (service types 3.01–3.03)</w:t>
            </w:r>
          </w:p>
          <w:p>
            <w:pPr>
              <w:pStyle w:val="ListParagraph"/>
              <w:numPr>
                <w:ilvl w:val="0"/>
                <w:numId w:val="4"/>
              </w:numPr>
            </w:pPr>
            <w:r>
              <w:rPr>
                <w:rStyle w:val="row-content"/>
              </w:rPr>
              <w:t xml:space="preserve">Respite (service types 4.01–4.05)</w:t>
            </w:r>
          </w:p>
          <w:p>
            <w:pPr>
              <w:pStyle w:val="ListParagraph"/>
              <w:numPr>
                <w:ilvl w:val="0"/>
                <w:numId w:val="4"/>
              </w:numPr>
            </w:pPr>
            <w:r>
              <w:rPr>
                <w:rStyle w:val="row-content"/>
              </w:rPr>
              <w:t xml:space="preserve">Employment (service types 5.01–5.02)</w:t>
            </w:r>
          </w:p>
          <w:p>
            <w:pPr>
              <w:pStyle w:val="ListParagraph"/>
              <w:numPr>
                <w:ilvl w:val="0"/>
                <w:numId w:val="4"/>
              </w:numPr>
            </w:pPr>
            <w:r>
              <w:rPr>
                <w:rStyle w:val="row-content"/>
              </w:rPr>
              <w:t xml:space="preserve">Advocacy, information and alternative forms of communication (service types 6.01–6.05)</w:t>
            </w:r>
          </w:p>
          <w:p>
            <w:pPr>
              <w:pStyle w:val="ListParagraph"/>
              <w:numPr>
                <w:ilvl w:val="0"/>
                <w:numId w:val="4"/>
              </w:numPr>
            </w:pPr>
            <w:r>
              <w:rPr>
                <w:rStyle w:val="row-content"/>
              </w:rPr>
              <w:t xml:space="preserve">Other Support Services (service types 7.01–7.04)</w:t>
            </w:r>
          </w:p>
          <w:p>
            <w:pPr>
              <w:pStyle w:val="ListParagraph"/>
              <w:numPr>
                <w:ilvl w:val="0"/>
                <w:numId w:val="4"/>
              </w:numPr>
            </w:pPr>
            <w:r>
              <w:rPr>
                <w:rStyle w:val="row-content"/>
              </w:rPr>
              <w:t xml:space="preserve">Administration</w:t>
            </w:r>
          </w:p>
          <w:p>
            <w:pPr>
              <w:pStyle w:val="ListParagraph"/>
              <w:numPr>
                <w:ilvl w:val="0"/>
                <w:numId w:val="4"/>
              </w:numPr>
            </w:pPr>
            <w:r>
              <w:rPr>
                <w:rStyle w:val="row-content"/>
              </w:rPr>
              <w:t xml:space="preserve">Capital grants to non-government service providers.</w:t>
            </w:r>
          </w:p>
          <w:p>
            <w:r>
              <w:br/>
            </w:r>
            <w:r>
              <w:br/>
            </w:r>
            <w:hyperlink w:history="true" r:id="R972da926b3aa4dd3">
              <w:r>
                <w:rPr>
                  <w:rStyle w:val="Hyperlink"/>
                </w:rPr>
                <w:t xml:space="preserve">Disability Services NMDS 2018–19</w:t>
              </w:r>
            </w:hyperlink>
          </w:p>
          <w:p>
            <w:pPr>
              <w:spacing w:before="0" w:after="0"/>
            </w:pPr>
            <w:r>
              <w:rPr>
                <w:rStyle w:val="row-content"/>
                <w:color w:val="244061"/>
              </w:rPr>
              <w:t xml:space="preserve">       </w:t>
            </w:r>
            <w:hyperlink w:history="true" r:id="R4ec5616ba4624f8c">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rStyle w:val="row-content"/>
                <w:i/>
              </w:rPr>
              <w:t xml:space="preserve">Report on Government Services</w:t>
            </w:r>
            <w:r>
              <w:rPr>
                <w:rStyle w:val="row-content"/>
              </w:rPr>
              <w:t xml:space="preserve">, but should also include expenditure on specialist psychiatric disability services.</w:t>
            </w:r>
          </w:p>
          <w:p>
            <w:r>
              <w:rPr>
                <w:rStyle w:val="row-content"/>
              </w:rP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0c092862bc57480f">
              <w:r>
                <w:rPr>
                  <w:rStyle w:val="Hyperlink"/>
                  <w:b/>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5"/>
              </w:numPr>
            </w:pPr>
            <w:r>
              <w:rPr>
                <w:rStyle w:val="row-content"/>
              </w:rPr>
              <w:t xml:space="preserve">Accommodation support (service types 1.01–1.08)</w:t>
            </w:r>
            <w:r>
              <w:br/>
            </w:r>
            <w:r>
              <w:rPr>
                <w:rStyle w:val="row-content"/>
              </w:rPr>
              <w:t xml:space="preserve">        • Institutional accommodation (service types 1.01–1.03)</w:t>
            </w:r>
            <w:r>
              <w:br/>
            </w:r>
            <w:r>
              <w:rPr>
                <w:rStyle w:val="row-content"/>
              </w:rPr>
              <w:t xml:space="preserve">        • Group homes (service type 1.04)</w:t>
            </w:r>
            <w:r>
              <w:br/>
            </w:r>
            <w:r>
              <w:rPr>
                <w:rStyle w:val="row-content"/>
              </w:rPr>
              <w:t xml:space="preserve">        • Other accommodation support (service types 1.05–1.08)</w:t>
            </w:r>
          </w:p>
          <w:p>
            <w:pPr>
              <w:pStyle w:val="ListParagraph"/>
              <w:numPr>
                <w:ilvl w:val="0"/>
                <w:numId w:val="5"/>
              </w:numPr>
            </w:pPr>
            <w:r>
              <w:rPr>
                <w:rStyle w:val="row-content"/>
              </w:rPr>
              <w:t xml:space="preserve">Community Support (service types 2.01–2.07)</w:t>
            </w:r>
          </w:p>
          <w:p>
            <w:pPr>
              <w:pStyle w:val="ListParagraph"/>
              <w:numPr>
                <w:ilvl w:val="0"/>
                <w:numId w:val="5"/>
              </w:numPr>
            </w:pPr>
            <w:r>
              <w:rPr>
                <w:rStyle w:val="row-content"/>
              </w:rPr>
              <w:t xml:space="preserve">Community Access (service types 3.01–3.03)</w:t>
            </w:r>
          </w:p>
          <w:p>
            <w:pPr>
              <w:pStyle w:val="ListParagraph"/>
              <w:numPr>
                <w:ilvl w:val="0"/>
                <w:numId w:val="5"/>
              </w:numPr>
            </w:pPr>
            <w:r>
              <w:rPr>
                <w:rStyle w:val="row-content"/>
              </w:rPr>
              <w:t xml:space="preserve">Respite (service types 4.01–4.05)</w:t>
            </w:r>
          </w:p>
          <w:p>
            <w:pPr>
              <w:pStyle w:val="ListParagraph"/>
              <w:numPr>
                <w:ilvl w:val="0"/>
                <w:numId w:val="5"/>
              </w:numPr>
            </w:pPr>
            <w:r>
              <w:rPr>
                <w:rStyle w:val="row-content"/>
              </w:rPr>
              <w:t xml:space="preserve">Employment (service types 5.01–5.02)</w:t>
            </w:r>
          </w:p>
          <w:p>
            <w:pPr>
              <w:pStyle w:val="ListParagraph"/>
              <w:numPr>
                <w:ilvl w:val="0"/>
                <w:numId w:val="5"/>
              </w:numPr>
            </w:pPr>
            <w:r>
              <w:rPr>
                <w:rStyle w:val="row-content"/>
              </w:rPr>
              <w:t xml:space="preserve">Advocacy, information and alternative forms of communication (service types 6.01–6.05)</w:t>
            </w:r>
          </w:p>
          <w:p>
            <w:pPr>
              <w:pStyle w:val="ListParagraph"/>
              <w:numPr>
                <w:ilvl w:val="0"/>
                <w:numId w:val="5"/>
              </w:numPr>
            </w:pPr>
            <w:r>
              <w:rPr>
                <w:rStyle w:val="row-content"/>
              </w:rPr>
              <w:t xml:space="preserve">Other Support Services (service types 7.01–7.04)</w:t>
            </w:r>
          </w:p>
          <w:p>
            <w:pPr>
              <w:pStyle w:val="ListParagraph"/>
              <w:numPr>
                <w:ilvl w:val="0"/>
                <w:numId w:val="5"/>
              </w:numPr>
            </w:pPr>
            <w:r>
              <w:rPr>
                <w:rStyle w:val="row-content"/>
              </w:rPr>
              <w:t xml:space="preserve">Administration</w:t>
            </w:r>
          </w:p>
          <w:p>
            <w:pPr>
              <w:pStyle w:val="ListParagraph"/>
              <w:numPr>
                <w:ilvl w:val="0"/>
                <w:numId w:val="5"/>
              </w:numPr>
            </w:pPr>
            <w:r>
              <w:rPr>
                <w:rStyle w:val="row-content"/>
              </w:rPr>
              <w:t xml:space="preserve">Capital grants to non-government service providers.</w:t>
            </w:r>
          </w:p>
          <w:p>
            <w:r>
              <w:br/>
            </w:r>
            <w:r>
              <w:br/>
            </w:r>
          </w:p>
        </w:tc>
      </w:tr>
    </w:tbl>
    <w:p/>
    <w:tbl>
      <w:tblPr>
        <w:tblStyle w:val="TableGrid"/>
        <w:tblW w:w="0" w:type="auto"/>
      </w:tblPr>
    </w:tbl>
    <w:p>
      <w:r>
        <w:br/>
      </w:r>
    </w:p>
    <w:sectPr>
      <w:footerReference xmlns:r="http://schemas.openxmlformats.org/officeDocument/2006/relationships" w:type="default" r:id="Ra7df51894c12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621501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f8c9419d3d45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df51894c124772" /><Relationship Type="http://schemas.openxmlformats.org/officeDocument/2006/relationships/header" Target="/word/header1.xml" Id="R7a03a7a5d74c4f48" /><Relationship Type="http://schemas.openxmlformats.org/officeDocument/2006/relationships/settings" Target="/word/settings.xml" Id="Radc28a0bd34b4465" /><Relationship Type="http://schemas.openxmlformats.org/officeDocument/2006/relationships/styles" Target="/word/styles.xml" Id="R78d133ebbe88434a" /><Relationship Type="http://schemas.openxmlformats.org/officeDocument/2006/relationships/hyperlink" Target="https://meteor.aihw.gov.au/RegistrationAuthority/16" TargetMode="External" Id="R36e268df40884c3d" /><Relationship Type="http://schemas.openxmlformats.org/officeDocument/2006/relationships/hyperlink" Target="https://meteor.aihw.gov.au/content/621503" TargetMode="External" Id="Rbda3e85a018646df" /><Relationship Type="http://schemas.openxmlformats.org/officeDocument/2006/relationships/hyperlink" Target="https://meteor.aihw.gov.au/content/270563" TargetMode="External" Id="Recec8538dd6f4bcd" /><Relationship Type="http://schemas.openxmlformats.org/officeDocument/2006/relationships/hyperlink" Target="https://meteor.aihw.gov.au/content/617391" TargetMode="External" Id="R59808920765b43ce" /><Relationship Type="http://schemas.openxmlformats.org/officeDocument/2006/relationships/hyperlink" Target="https://meteor.aihw.gov.au/RegistrationAuthority/16" TargetMode="External" Id="R29259c7546e04eed" /><Relationship Type="http://schemas.openxmlformats.org/officeDocument/2006/relationships/hyperlink" Target="https://meteor.aihw.gov.au/content/501973" TargetMode="External" Id="Rfc327d84ba0d4eab" /><Relationship Type="http://schemas.openxmlformats.org/officeDocument/2006/relationships/numbering" Target="/word/numbering.xml" Id="R1c26408f978a4efc" /><Relationship Type="http://schemas.openxmlformats.org/officeDocument/2006/relationships/hyperlink" Target="https://meteor.aihw.gov.au/content/637867" TargetMode="External" Id="R4ed75ccbd41941a8" /><Relationship Type="http://schemas.openxmlformats.org/officeDocument/2006/relationships/hyperlink" Target="https://meteor.aihw.gov.au/RegistrationAuthority/16" TargetMode="External" Id="R5da0409b1f5d4ece" /><Relationship Type="http://schemas.openxmlformats.org/officeDocument/2006/relationships/hyperlink" Target="https://meteor.aihw.gov.au/content/501973" TargetMode="External" Id="Reb2eed9ab0db49a8" /><Relationship Type="http://schemas.openxmlformats.org/officeDocument/2006/relationships/hyperlink" Target="https://meteor.aihw.gov.au/content/664954" TargetMode="External" Id="R47d424560c694a71" /><Relationship Type="http://schemas.openxmlformats.org/officeDocument/2006/relationships/hyperlink" Target="https://meteor.aihw.gov.au/RegistrationAuthority/16" TargetMode="External" Id="Rbfac80cf77af4328" /><Relationship Type="http://schemas.openxmlformats.org/officeDocument/2006/relationships/hyperlink" Target="https://meteor.aihw.gov.au/content/501973" TargetMode="External" Id="R6d18f341207847df" /><Relationship Type="http://schemas.openxmlformats.org/officeDocument/2006/relationships/hyperlink" Target="https://meteor.aihw.gov.au/content/698074" TargetMode="External" Id="R972da926b3aa4dd3" /><Relationship Type="http://schemas.openxmlformats.org/officeDocument/2006/relationships/hyperlink" Target="https://meteor.aihw.gov.au/RegistrationAuthority/16" TargetMode="External" Id="R4ec5616ba4624f8c" /><Relationship Type="http://schemas.openxmlformats.org/officeDocument/2006/relationships/hyperlink" Target="https://meteor.aihw.gov.au/content/501973" TargetMode="External" Id="R0c092862bc57480f" /></Relationships>
</file>

<file path=word/_rels/header1.xml.rels>&#65279;<?xml version="1.0" encoding="utf-8"?><Relationships xmlns="http://schemas.openxmlformats.org/package/2006/relationships"><Relationship Type="http://schemas.openxmlformats.org/officeDocument/2006/relationships/image" Target="/media/image.png" Id="Rd4f8c9419d3d4518" /></Relationships>
</file>