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5799171caf64600" /></Relationships>
</file>

<file path=word/document.xml><?xml version="1.0" encoding="utf-8"?>
<w:document xmlns:r="http://schemas.openxmlformats.org/officeDocument/2006/relationships" xmlns:w="http://schemas.openxmlformats.org/wordprocessingml/2006/main">
  <w:body>
    <w:p>
      <w:pPr>
        <w:pStyle w:val="Title"/>
      </w:pPr>
      <w:r>
        <w:t>Person—funding indicator, yes/no/unknown/not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Person—funding indicator,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funding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6d444c0fc34d40">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currently receiving individualised funding from a service provider/program,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1528ead893e41f4">
              <w:r>
                <w:rPr>
                  <w:rStyle w:val="Hyperlink"/>
                </w:rPr>
                <w:t xml:space="preserve">Person—funding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f7322ea44b4239">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Individualised funding should have all of the following characteristics:</w:t>
            </w:r>
          </w:p>
          <w:p>
            <w:pPr>
              <w:pStyle w:val="ListParagraph"/>
              <w:numPr>
                <w:ilvl w:val="0"/>
                <w:numId w:val="2"/>
              </w:numPr>
            </w:pPr>
            <w:r>
              <w:rPr>
                <w:rStyle w:val="row-content-rich-text"/>
              </w:rPr>
              <w:t xml:space="preserve">the funding dollars are provided from program funds;</w:t>
            </w:r>
          </w:p>
          <w:p>
            <w:pPr>
              <w:pStyle w:val="ListParagraph"/>
              <w:numPr>
                <w:ilvl w:val="0"/>
                <w:numId w:val="2"/>
              </w:numPr>
            </w:pPr>
            <w:r>
              <w:rPr>
                <w:rStyle w:val="row-content-rich-text"/>
              </w:rPr>
              <w:t xml:space="preserve">funding dollars are allocated to an individual on the basis of needs assessment, funding application or similar process;</w:t>
            </w:r>
          </w:p>
          <w:p>
            <w:pPr>
              <w:pStyle w:val="ListParagraph"/>
              <w:numPr>
                <w:ilvl w:val="0"/>
                <w:numId w:val="2"/>
              </w:numPr>
            </w:pPr>
            <w:r>
              <w:rPr>
                <w:rStyle w:val="row-content-rich-text"/>
              </w:rPr>
              <w:t xml:space="preserve">these funding dollars may be directly under the control of the individual or their carer/advocate; or may be managed by or in consultation with a service provider to access a range of services for the individual; or may be given directly to the service provider who provides the service to the individual;</w:t>
            </w:r>
          </w:p>
          <w:p>
            <w:pPr>
              <w:pStyle w:val="ListParagraph"/>
              <w:numPr>
                <w:ilvl w:val="0"/>
                <w:numId w:val="2"/>
              </w:numPr>
            </w:pPr>
            <w:r>
              <w:rPr>
                <w:rStyle w:val="row-content-rich-text"/>
              </w:rPr>
              <w:t xml:space="preserve">the funding is transportable and able to move with the individual if they choose to use another service;</w:t>
            </w:r>
          </w:p>
          <w:p>
            <w:pPr>
              <w:pStyle w:val="ListParagraph"/>
              <w:numPr>
                <w:ilvl w:val="0"/>
                <w:numId w:val="2"/>
              </w:numPr>
            </w:pPr>
            <w:r>
              <w:rPr>
                <w:rStyle w:val="row-content-rich-text"/>
              </w:rPr>
              <w:t xml:space="preserve">the individual funding package is generally related to a policy ethos of fostering individual choice and autonomy.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01fd7224434133">
              <w:r>
                <w:rPr>
                  <w:rStyle w:val="Hyperlink"/>
                </w:rPr>
                <w:t xml:space="preserve">Person—funding indicator, code N</w:t>
              </w:r>
            </w:hyperlink>
          </w:p>
          <w:p>
            <w:pPr>
              <w:pStyle w:val="registration-status"/>
              <w:spacing w:before="0" w:after="0"/>
            </w:pPr>
            <w:hyperlink w:history="true" r:id="R7708f84de86641c5">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9895fa917cc14837">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b2e9a7bda54e6c">
              <w:r>
                <w:rPr>
                  <w:rStyle w:val="Hyperlink"/>
                </w:rPr>
                <w:t xml:space="preserve">Disability Services NMDS 2015–16</w:t>
              </w:r>
            </w:hyperlink>
          </w:p>
          <w:p>
            <w:pPr>
              <w:pStyle w:val="registration-status"/>
              <w:spacing w:before="0" w:after="0"/>
            </w:pPr>
            <w:hyperlink w:history="true" r:id="R70b65fb8341c492a">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For the purposes of the Disability Services Minimum Data Set (DS NMDS), all employment services provided by the Australian Government through ‘case-based funding’ are considered to be provided on an individualised funding basis. Code 1 ‘Yes’ for this data item if the </w:t>
            </w:r>
            <w:hyperlink w:tooltip="A service type outlet is the unit of the funded agency that delivers a particular National Disability Agreement (NDA) service type at or from a discrete location." w:history="true" r:id="Red96185b59624cbd">
              <w:r>
                <w:rPr>
                  <w:rStyle w:val="Hyperlink"/>
                  <w:b/>
                </w:rPr>
                <w:t xml:space="preserve">service type outlet</w:t>
              </w:r>
            </w:hyperlink>
            <w:r>
              <w:rPr>
                <w:rStyle w:val="row-content"/>
              </w:rPr>
              <w:t xml:space="preserve"> is providing </w:t>
            </w:r>
            <w:hyperlink w:history="true" r:id="Rfb9d4d4b48564f70">
              <w:r>
                <w:rPr>
                  <w:rStyle w:val="Hyperlink"/>
                </w:rPr>
                <w:t xml:space="preserve">service type</w:t>
              </w:r>
            </w:hyperlink>
            <w:r>
              <w:rPr>
                <w:rStyle w:val="row-content"/>
              </w:rPr>
              <w:t xml:space="preserve"> ‘5.01—Open employment’ or ‘5.02 —Supported employment’.</w:t>
            </w:r>
          </w:p>
          <w:p>
            <w:r>
              <w:rPr>
                <w:rStyle w:val="row-content"/>
              </w:rPr>
              <w:t xml:space="preserve">If a service user receives multiple services from 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d58a53c0062346bc">
              <w:r>
                <w:rPr>
                  <w:rStyle w:val="Hyperlink"/>
                  <w:b/>
                </w:rPr>
                <w:t xml:space="preserve">funded agency</w:t>
              </w:r>
            </w:hyperlink>
            <w:r>
              <w:rPr>
                <w:rStyle w:val="row-content"/>
              </w:rPr>
              <w:t xml:space="preserve">, and is funded to receive these services from an individual funding package as well as another funding mechanism (e.g. block funding) then code 1 ‘Yes’ should be recorded for this data item.</w:t>
            </w:r>
          </w:p>
          <w:p>
            <w:r>
              <w:rPr>
                <w:rStyle w:val="row-content"/>
              </w:rPr>
              <w:t xml:space="preserve">Examples of individualised funding include:</w:t>
            </w:r>
          </w:p>
          <w:p>
            <w:pPr>
              <w:pStyle w:val="ListParagraph"/>
              <w:numPr>
                <w:ilvl w:val="0"/>
                <w:numId w:val="3"/>
              </w:numPr>
            </w:pPr>
            <w:r>
              <w:rPr>
                <w:rStyle w:val="row-content"/>
              </w:rPr>
              <w:t xml:space="preserve">Western Australia—Intensive Family Support funding</w:t>
            </w:r>
          </w:p>
          <w:p>
            <w:pPr>
              <w:pStyle w:val="ListParagraph"/>
              <w:numPr>
                <w:ilvl w:val="0"/>
                <w:numId w:val="3"/>
              </w:numPr>
            </w:pPr>
            <w:r>
              <w:rPr>
                <w:rStyle w:val="row-content"/>
              </w:rPr>
              <w:t xml:space="preserve">Queensland—Adult Lifestyle Support Packages, family support programs and post-school programs</w:t>
            </w:r>
          </w:p>
          <w:p>
            <w:pPr>
              <w:pStyle w:val="ListParagraph"/>
              <w:numPr>
                <w:ilvl w:val="0"/>
                <w:numId w:val="3"/>
              </w:numPr>
            </w:pPr>
            <w:r>
              <w:rPr>
                <w:rStyle w:val="row-content"/>
              </w:rPr>
              <w:t xml:space="preserve">Australian Government-funded programs—Case Based Funding (CBF) and Futures for Young Adults (FFYA)</w:t>
            </w:r>
          </w:p>
          <w:p>
            <w:pPr>
              <w:pStyle w:val="ListParagraph"/>
              <w:numPr>
                <w:ilvl w:val="0"/>
                <w:numId w:val="3"/>
              </w:numPr>
            </w:pPr>
            <w:r>
              <w:rPr>
                <w:rStyle w:val="row-content"/>
              </w:rPr>
              <w:t xml:space="preserve">Australian Capital Territory—Individual Support Packages</w:t>
            </w:r>
          </w:p>
          <w:p>
            <w:pPr>
              <w:pStyle w:val="ListParagraph"/>
              <w:numPr>
                <w:ilvl w:val="0"/>
                <w:numId w:val="3"/>
              </w:numPr>
            </w:pPr>
            <w:r>
              <w:rPr>
                <w:rStyle w:val="row-content"/>
              </w:rPr>
              <w:t xml:space="preserve">Victoria—Futures for Young Adults (FFYA), Individual Support Packages (ISP)</w:t>
            </w:r>
          </w:p>
          <w:p>
            <w:pPr>
              <w:pStyle w:val="ListParagraph"/>
              <w:numPr>
                <w:ilvl w:val="0"/>
                <w:numId w:val="3"/>
              </w:numPr>
            </w:pPr>
            <w:r>
              <w:rPr>
                <w:rStyle w:val="row-content"/>
              </w:rPr>
              <w:t xml:space="preserve">Tasmania—Individual Support Program (ISP) and Supporting Individual Pathways</w:t>
            </w:r>
          </w:p>
          <w:p>
            <w:pPr>
              <w:pStyle w:val="ListParagraph"/>
              <w:numPr>
                <w:ilvl w:val="0"/>
                <w:numId w:val="3"/>
              </w:numPr>
            </w:pPr>
            <w:r>
              <w:rPr>
                <w:rStyle w:val="row-content"/>
              </w:rPr>
              <w:t xml:space="preserve">Northern Territory—Client Focussed Funding (CFF).</w:t>
            </w:r>
          </w:p>
          <w:p>
            <w:r>
              <w:br/>
            </w:r>
            <w:r>
              <w:br/>
            </w:r>
            <w:hyperlink w:history="true" r:id="Rb0491158c6764382">
              <w:r>
                <w:rPr>
                  <w:rStyle w:val="Hyperlink"/>
                </w:rPr>
                <w:t xml:space="preserve">Disability Services NMDS 2016–17</w:t>
              </w:r>
            </w:hyperlink>
          </w:p>
          <w:p>
            <w:pPr>
              <w:pStyle w:val="registration-status"/>
              <w:spacing w:before="0" w:after="0"/>
            </w:pPr>
            <w:hyperlink w:history="true" r:id="Rdd6c3ec11dd644ed">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For the purposes of the Disability Services National Minimum Data Set (DS NMDS), all employment services provided by the Australian Government through ‘case-based funding’ are considered to be provided on an individualised funding basis. Code 1 ‘Yes’ for this data item if the </w:t>
            </w:r>
            <w:hyperlink w:tooltip="A service type outlet is the unit of the funded agency that delivers a particular National Disability Agreement (NDA) service type at or from a discrete location." w:history="true" r:id="Rcc7f64e7c66248d1">
              <w:r>
                <w:rPr>
                  <w:rStyle w:val="Hyperlink"/>
                  <w:b/>
                </w:rPr>
                <w:t xml:space="preserve">service type outlet</w:t>
              </w:r>
            </w:hyperlink>
            <w:r>
              <w:rPr>
                <w:rStyle w:val="row-content"/>
              </w:rPr>
              <w:t xml:space="preserve"> is providing service type ('</w:t>
            </w:r>
            <w:hyperlink w:history="true" r:id="R3bbf432fae5540e8">
              <w:r>
                <w:rPr>
                  <w:rStyle w:val="Hyperlink"/>
                </w:rPr>
                <w:t xml:space="preserve">Service type outlet—service activity type, NDA service type code N.NN</w:t>
              </w:r>
            </w:hyperlink>
            <w:r>
              <w:rPr>
                <w:rStyle w:val="row-content"/>
              </w:rPr>
              <w:t xml:space="preserve">') values of ‘5.01—Open employment’ or ‘5.02 —Supported employment’.</w:t>
            </w:r>
          </w:p>
          <w:p>
            <w:r>
              <w:rPr>
                <w:rStyle w:val="row-content"/>
              </w:rPr>
              <w:t xml:space="preserve">If a service user receives multiple services from 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150b3d5559524c83">
              <w:r>
                <w:rPr>
                  <w:rStyle w:val="Hyperlink"/>
                  <w:b/>
                </w:rPr>
                <w:t xml:space="preserve">funded agency</w:t>
              </w:r>
            </w:hyperlink>
            <w:r>
              <w:rPr>
                <w:rStyle w:val="row-content"/>
              </w:rPr>
              <w:t xml:space="preserve">, and is funded to receive these services from an individual funding package as well as another funding mechanism (e.g. block funding) then code 1 ‘Yes’ should be recorded for this data item.</w:t>
            </w:r>
          </w:p>
          <w:p>
            <w:r>
              <w:rPr>
                <w:rStyle w:val="row-content"/>
              </w:rPr>
              <w:t xml:space="preserve">Examples of individualised funding include:</w:t>
            </w:r>
          </w:p>
          <w:p>
            <w:pPr>
              <w:pStyle w:val="ListParagraph"/>
              <w:numPr>
                <w:ilvl w:val="0"/>
                <w:numId w:val="4"/>
              </w:numPr>
            </w:pPr>
            <w:r>
              <w:rPr>
                <w:rStyle w:val="row-content"/>
              </w:rPr>
              <w:t xml:space="preserve">Western Australia—Intensive Family Support funding</w:t>
            </w:r>
          </w:p>
          <w:p>
            <w:pPr>
              <w:pStyle w:val="ListParagraph"/>
              <w:numPr>
                <w:ilvl w:val="0"/>
                <w:numId w:val="4"/>
              </w:numPr>
            </w:pPr>
            <w:r>
              <w:rPr>
                <w:rStyle w:val="row-content"/>
              </w:rPr>
              <w:t xml:space="preserve">Queensland—Adult Lifestyle Support Packages, family support programs and post-school programs</w:t>
            </w:r>
          </w:p>
          <w:p>
            <w:pPr>
              <w:pStyle w:val="ListParagraph"/>
              <w:numPr>
                <w:ilvl w:val="0"/>
                <w:numId w:val="4"/>
              </w:numPr>
            </w:pPr>
            <w:r>
              <w:rPr>
                <w:rStyle w:val="row-content"/>
              </w:rPr>
              <w:t xml:space="preserve">Australian Government-funded programs—Case Based Funding (CBF) and Futures for Young Adults (FFYA)</w:t>
            </w:r>
          </w:p>
          <w:p>
            <w:pPr>
              <w:pStyle w:val="ListParagraph"/>
              <w:numPr>
                <w:ilvl w:val="0"/>
                <w:numId w:val="4"/>
              </w:numPr>
            </w:pPr>
            <w:r>
              <w:rPr>
                <w:rStyle w:val="row-content"/>
              </w:rPr>
              <w:t xml:space="preserve">Australian Capital Territory—Individual Support Packages</w:t>
            </w:r>
          </w:p>
          <w:p>
            <w:pPr>
              <w:pStyle w:val="ListParagraph"/>
              <w:numPr>
                <w:ilvl w:val="0"/>
                <w:numId w:val="4"/>
              </w:numPr>
            </w:pPr>
            <w:r>
              <w:rPr>
                <w:rStyle w:val="row-content"/>
              </w:rPr>
              <w:t xml:space="preserve">Victoria—Futures for Young Adults (FFYA), Individual Support Packages (ISP)</w:t>
            </w:r>
          </w:p>
          <w:p>
            <w:pPr>
              <w:pStyle w:val="ListParagraph"/>
              <w:numPr>
                <w:ilvl w:val="0"/>
                <w:numId w:val="4"/>
              </w:numPr>
            </w:pPr>
            <w:r>
              <w:rPr>
                <w:rStyle w:val="row-content"/>
              </w:rPr>
              <w:t xml:space="preserve">Tasmania—Individual Support Program (ISP) and Supporting Individual Pathways</w:t>
            </w:r>
          </w:p>
          <w:p>
            <w:pPr>
              <w:pStyle w:val="ListParagraph"/>
              <w:numPr>
                <w:ilvl w:val="0"/>
                <w:numId w:val="4"/>
              </w:numPr>
            </w:pPr>
            <w:r>
              <w:rPr>
                <w:rStyle w:val="row-content"/>
              </w:rPr>
              <w:t xml:space="preserve">Northern Territory—Client Focussed Funding (CFF).</w:t>
            </w:r>
          </w:p>
          <w:p>
            <w:r>
              <w:rPr>
                <w:rStyle w:val="row-content"/>
              </w:rPr>
              <w:t xml:space="preserve">In the DS NMDS, Code 3 ‘Unknown' refers to 'Not known’. Code 3 should only be recorded when it has not been possible for the service user or their carer/family/advocate to provide the information (i.e. they have been asked but do not know).</w:t>
            </w:r>
          </w:p>
          <w:p>
            <w:r>
              <w:br/>
            </w:r>
            <w:r>
              <w:br/>
            </w:r>
            <w:hyperlink w:history="true" r:id="R6817711a2f674086">
              <w:r>
                <w:rPr>
                  <w:rStyle w:val="Hyperlink"/>
                </w:rPr>
                <w:t xml:space="preserve">Disability Services NMDS 2017–18</w:t>
              </w:r>
            </w:hyperlink>
          </w:p>
          <w:p>
            <w:pPr>
              <w:pStyle w:val="registration-status"/>
              <w:spacing w:before="0" w:after="0"/>
            </w:pPr>
            <w:hyperlink w:history="true" r:id="R310b9a12a6224321">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For the purposes of the Disability Services National Minimum Data Set (DS NMDS), all employment services provided by the Australian Government through ‘case-based funding’ are considered to be provided on an individualised funding basis. Code 1 ‘Yes’ for this data element if the </w:t>
            </w:r>
            <w:hyperlink w:tooltip="A service type outlet is the unit of the funded agency that delivers a particular National Disability Agreement (NDA) service type at or from a discrete location." w:history="true" r:id="Rd17c1161fe3341b3">
              <w:r>
                <w:rPr>
                  <w:rStyle w:val="Hyperlink"/>
                  <w:b/>
                </w:rPr>
                <w:t xml:space="preserve">service type outlet</w:t>
              </w:r>
            </w:hyperlink>
            <w:r>
              <w:rPr>
                <w:rStyle w:val="row-content"/>
              </w:rPr>
              <w:t xml:space="preserve"> is providing service type (</w:t>
            </w:r>
            <w:hyperlink w:history="true" r:id="R9a37f275c6a5493d">
              <w:r>
                <w:rPr>
                  <w:rStyle w:val="Hyperlink"/>
                </w:rPr>
                <w:t xml:space="preserve">Service type outlet—service activity type, NDA service type code N.NN</w:t>
              </w:r>
            </w:hyperlink>
            <w:r>
              <w:rPr>
                <w:rStyle w:val="row-content"/>
              </w:rPr>
              <w:t xml:space="preserve">) values of ‘5.01—Open employment’ or ‘5.02 —Supported employment’.</w:t>
            </w:r>
          </w:p>
          <w:p>
            <w:r>
              <w:rPr>
                <w:rStyle w:val="row-content"/>
              </w:rPr>
              <w:t xml:space="preserve">If a service user receives multiple services from 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07f971106cb541b8">
              <w:r>
                <w:rPr>
                  <w:rStyle w:val="Hyperlink"/>
                  <w:b/>
                </w:rPr>
                <w:t xml:space="preserve">funded agency</w:t>
              </w:r>
            </w:hyperlink>
            <w:r>
              <w:rPr>
                <w:rStyle w:val="row-content"/>
              </w:rPr>
              <w:t xml:space="preserve">, and is funded to receive these services from an individual funding package as well as another funding mechanism (for example, block funding) then code 1 ‘Yes’ should be recorded for this data element.</w:t>
            </w:r>
          </w:p>
          <w:p>
            <w:r>
              <w:rPr>
                <w:rStyle w:val="row-content"/>
              </w:rPr>
              <w:t xml:space="preserve">Examples of individualised funding include:</w:t>
            </w:r>
          </w:p>
          <w:p>
            <w:pPr>
              <w:pStyle w:val="ListParagraph"/>
              <w:numPr>
                <w:ilvl w:val="0"/>
                <w:numId w:val="5"/>
              </w:numPr>
            </w:pPr>
            <w:r>
              <w:rPr>
                <w:rStyle w:val="row-content"/>
              </w:rPr>
              <w:t xml:space="preserve">Western Australia—Intensive Family Support funding</w:t>
            </w:r>
          </w:p>
          <w:p>
            <w:pPr>
              <w:pStyle w:val="ListParagraph"/>
              <w:numPr>
                <w:ilvl w:val="0"/>
                <w:numId w:val="5"/>
              </w:numPr>
            </w:pPr>
            <w:r>
              <w:rPr>
                <w:rStyle w:val="row-content"/>
              </w:rPr>
              <w:t xml:space="preserve">Queensland—Adult Lifestyle Support Packages, family support programs and post-school programs</w:t>
            </w:r>
          </w:p>
          <w:p>
            <w:pPr>
              <w:pStyle w:val="ListParagraph"/>
              <w:numPr>
                <w:ilvl w:val="0"/>
                <w:numId w:val="5"/>
              </w:numPr>
            </w:pPr>
            <w:r>
              <w:rPr>
                <w:rStyle w:val="row-content"/>
              </w:rPr>
              <w:t xml:space="preserve">Australian Government-funded programs—Case Based Funding (CBF) and Futures for Young Adults (FFYA)</w:t>
            </w:r>
          </w:p>
          <w:p>
            <w:pPr>
              <w:pStyle w:val="ListParagraph"/>
              <w:numPr>
                <w:ilvl w:val="0"/>
                <w:numId w:val="5"/>
              </w:numPr>
            </w:pPr>
            <w:r>
              <w:rPr>
                <w:rStyle w:val="row-content"/>
              </w:rPr>
              <w:t xml:space="preserve">Australian Capital Territory—Individual Support Packages</w:t>
            </w:r>
          </w:p>
          <w:p>
            <w:pPr>
              <w:pStyle w:val="ListParagraph"/>
              <w:numPr>
                <w:ilvl w:val="0"/>
                <w:numId w:val="5"/>
              </w:numPr>
            </w:pPr>
            <w:r>
              <w:rPr>
                <w:rStyle w:val="row-content"/>
              </w:rPr>
              <w:t xml:space="preserve">Victoria—Futures for Young Adults (FFYA), Individual Support Packages (ISP)</w:t>
            </w:r>
          </w:p>
          <w:p>
            <w:pPr>
              <w:pStyle w:val="ListParagraph"/>
              <w:numPr>
                <w:ilvl w:val="0"/>
                <w:numId w:val="5"/>
              </w:numPr>
            </w:pPr>
            <w:r>
              <w:rPr>
                <w:rStyle w:val="row-content"/>
              </w:rPr>
              <w:t xml:space="preserve">Tasmania—Individual Support Program (ISP) and Supporting Individual Pathways</w:t>
            </w:r>
          </w:p>
          <w:p>
            <w:pPr>
              <w:pStyle w:val="ListParagraph"/>
              <w:numPr>
                <w:ilvl w:val="0"/>
                <w:numId w:val="5"/>
              </w:numPr>
            </w:pPr>
            <w:r>
              <w:rPr>
                <w:rStyle w:val="row-content"/>
              </w:rPr>
              <w:t xml:space="preserve">Northern Territory—Client Focussed Funding (CFF).</w:t>
            </w:r>
          </w:p>
          <w:p>
            <w:r>
              <w:rPr>
                <w:rStyle w:val="row-content"/>
              </w:rPr>
              <w:t xml:space="preserve">In the DS NMDS, Code 3 ‘Unknown' refers to 'Not known’. Code 3 should only be recorded when it has not been possible for the service user or their carer/family/advocate to provide the information (i.e. they have been asked but do not know).</w:t>
            </w:r>
          </w:p>
          <w:p>
            <w:r>
              <w:br/>
            </w:r>
            <w:r>
              <w:br/>
            </w:r>
            <w:hyperlink w:history="true" r:id="R591e5ecac8fb4508">
              <w:r>
                <w:rPr>
                  <w:rStyle w:val="Hyperlink"/>
                </w:rPr>
                <w:t xml:space="preserve">Disability Services NMDS 2018–19</w:t>
              </w:r>
            </w:hyperlink>
          </w:p>
          <w:p>
            <w:pPr>
              <w:pStyle w:val="registration-status"/>
              <w:spacing w:before="0" w:after="0"/>
            </w:pPr>
            <w:hyperlink w:history="true" r:id="R7215bd7533b94d13">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the purposes of the Disability Services National Minimum Data Set (DS NMDS), all employment services provided by the Australian Government through ‘case-based funding’ are considered to be provided on an individualised funding basis. Code 1 ‘Yes’ for this data element if the </w:t>
            </w:r>
            <w:hyperlink w:tooltip="A service type outlet is the unit of the funded agency that delivers a particular National Disability Agreement (NDA) service type at or from a discrete location." w:history="true" r:id="R9af923b097df470f">
              <w:r>
                <w:rPr>
                  <w:rStyle w:val="Hyperlink"/>
                  <w:b/>
                </w:rPr>
                <w:t xml:space="preserve">service type outlet</w:t>
              </w:r>
            </w:hyperlink>
            <w:r>
              <w:rPr>
                <w:rStyle w:val="row-content"/>
              </w:rPr>
              <w:t xml:space="preserve"> is providing service type (</w:t>
            </w:r>
            <w:hyperlink w:history="true" r:id="R40e6ab00bdee439a">
              <w:r>
                <w:rPr>
                  <w:rStyle w:val="Hyperlink"/>
                </w:rPr>
                <w:t xml:space="preserve">Service type outlet—service activity type, NDA service type code N.NN</w:t>
              </w:r>
            </w:hyperlink>
            <w:r>
              <w:rPr>
                <w:rStyle w:val="row-content"/>
              </w:rPr>
              <w:t xml:space="preserve">) values of ‘5.01—Open employment’ or ‘5.02 —Supported employment’.</w:t>
            </w:r>
          </w:p>
          <w:p>
            <w:r>
              <w:rPr>
                <w:rStyle w:val="row-content"/>
              </w:rPr>
              <w:t xml:space="preserve">If a service user receives multiple services from 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c15aedfa287b455d">
              <w:r>
                <w:rPr>
                  <w:rStyle w:val="Hyperlink"/>
                  <w:b/>
                </w:rPr>
                <w:t xml:space="preserve">funded agency</w:t>
              </w:r>
            </w:hyperlink>
            <w:r>
              <w:rPr>
                <w:rStyle w:val="row-content"/>
              </w:rPr>
              <w:t xml:space="preserve">, and is funded to receive these services from an individual funding package as well as another funding mechanism (for example, block funding) then code 1 ‘Yes’ should be recorded for this data element.</w:t>
            </w:r>
          </w:p>
          <w:p>
            <w:r>
              <w:rPr>
                <w:rStyle w:val="row-content"/>
              </w:rPr>
              <w:t xml:space="preserve">Examples of individualised funding include:</w:t>
            </w:r>
          </w:p>
          <w:p>
            <w:pPr>
              <w:pStyle w:val="ListParagraph"/>
              <w:numPr>
                <w:ilvl w:val="0"/>
                <w:numId w:val="6"/>
              </w:numPr>
            </w:pPr>
            <w:r>
              <w:rPr>
                <w:rStyle w:val="row-content"/>
              </w:rPr>
              <w:t xml:space="preserve">Western Australia—Intensive Family Support funding</w:t>
            </w:r>
          </w:p>
          <w:p>
            <w:pPr>
              <w:pStyle w:val="ListParagraph"/>
              <w:numPr>
                <w:ilvl w:val="0"/>
                <w:numId w:val="6"/>
              </w:numPr>
            </w:pPr>
            <w:r>
              <w:rPr>
                <w:rStyle w:val="row-content"/>
              </w:rPr>
              <w:t xml:space="preserve">Queensland—Adult Lifestyle Support Packages, family support programs and post-school programs</w:t>
            </w:r>
          </w:p>
          <w:p>
            <w:pPr>
              <w:pStyle w:val="ListParagraph"/>
              <w:numPr>
                <w:ilvl w:val="0"/>
                <w:numId w:val="6"/>
              </w:numPr>
            </w:pPr>
            <w:r>
              <w:rPr>
                <w:rStyle w:val="row-content"/>
              </w:rPr>
              <w:t xml:space="preserve">Australian Government-funded programs—Case Based Funding (CBF) and Futures for Young Adults (FFYA)</w:t>
            </w:r>
          </w:p>
          <w:p>
            <w:pPr>
              <w:pStyle w:val="ListParagraph"/>
              <w:numPr>
                <w:ilvl w:val="0"/>
                <w:numId w:val="6"/>
              </w:numPr>
            </w:pPr>
            <w:r>
              <w:rPr>
                <w:rStyle w:val="row-content"/>
              </w:rPr>
              <w:t xml:space="preserve">Australian Capital Territory—Individual Support Packages</w:t>
            </w:r>
          </w:p>
          <w:p>
            <w:pPr>
              <w:pStyle w:val="ListParagraph"/>
              <w:numPr>
                <w:ilvl w:val="0"/>
                <w:numId w:val="6"/>
              </w:numPr>
            </w:pPr>
            <w:r>
              <w:rPr>
                <w:rStyle w:val="row-content"/>
              </w:rPr>
              <w:t xml:space="preserve">Victoria—Futures for Young Adults (FFYA), Individual Support Packages (ISP)</w:t>
            </w:r>
          </w:p>
          <w:p>
            <w:pPr>
              <w:pStyle w:val="ListParagraph"/>
              <w:numPr>
                <w:ilvl w:val="0"/>
                <w:numId w:val="6"/>
              </w:numPr>
            </w:pPr>
            <w:r>
              <w:rPr>
                <w:rStyle w:val="row-content"/>
              </w:rPr>
              <w:t xml:space="preserve">Tasmania—Individual Support Program (ISP) and Supporting Individual Pathways</w:t>
            </w:r>
          </w:p>
          <w:p>
            <w:pPr>
              <w:pStyle w:val="ListParagraph"/>
              <w:numPr>
                <w:ilvl w:val="0"/>
                <w:numId w:val="6"/>
              </w:numPr>
            </w:pPr>
            <w:r>
              <w:rPr>
                <w:rStyle w:val="row-content"/>
              </w:rPr>
              <w:t xml:space="preserve">Northern Territory—Client Focussed Funding (CFF).</w:t>
            </w:r>
          </w:p>
          <w:p>
            <w:r>
              <w:rPr>
                <w:rStyle w:val="row-content"/>
              </w:rPr>
              <w:t xml:space="preserve">In the DS NMDS, Code 3 ‘Unknown' refers to 'Not known’. Code 3 should only be recorded when it has not been possible for the service user or their carer/family/advocate to provide the information (i.e. they have been asked but do not know).</w:t>
            </w:r>
          </w:p>
          <w:p>
            <w:r>
              <w:br/>
            </w:r>
            <w:r>
              <w:br/>
            </w:r>
          </w:p>
        </w:tc>
      </w:tr>
    </w:tbl>
    <w:p/>
    <w:tbl>
      <w:tblPr>
        <w:tblStyle w:val="TableGrid"/>
        <w:tblW w:w="0" w:type="auto"/>
      </w:tblPr>
    </w:tbl>
    <w:p>
      <w:r>
        <w:br/>
      </w:r>
    </w:p>
    <w:sectPr>
      <w:footerReference xmlns:r="http://schemas.openxmlformats.org/officeDocument/2006/relationships" w:type="default" r:id="R93d63b59e9d742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621356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a5184e7a0c4b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d63b59e9d74200" /><Relationship Type="http://schemas.openxmlformats.org/officeDocument/2006/relationships/header" Target="/word/header1.xml" Id="R3872956f67c84ff1" /><Relationship Type="http://schemas.openxmlformats.org/officeDocument/2006/relationships/settings" Target="/word/settings.xml" Id="Re9a3b27592ca4e18" /><Relationship Type="http://schemas.openxmlformats.org/officeDocument/2006/relationships/styles" Target="/word/styles.xml" Id="Rda710e6fe59f406d" /><Relationship Type="http://schemas.openxmlformats.org/officeDocument/2006/relationships/numbering" Target="/word/numbering.xml" Id="R10390526f0704e46" /><Relationship Type="http://schemas.openxmlformats.org/officeDocument/2006/relationships/hyperlink" Target="https://meteor.aihw.gov.au/RegistrationAuthority/16" TargetMode="External" Id="R736d444c0fc34d40" /><Relationship Type="http://schemas.openxmlformats.org/officeDocument/2006/relationships/hyperlink" Target="https://meteor.aihw.gov.au/content/621359" TargetMode="External" Id="Rb1528ead893e41f4" /><Relationship Type="http://schemas.openxmlformats.org/officeDocument/2006/relationships/hyperlink" Target="https://meteor.aihw.gov.au/content/306322" TargetMode="External" Id="R25f7322ea44b4239" /><Relationship Type="http://schemas.openxmlformats.org/officeDocument/2006/relationships/hyperlink" Target="https://meteor.aihw.gov.au/content/323170" TargetMode="External" Id="Rf301fd7224434133" /><Relationship Type="http://schemas.openxmlformats.org/officeDocument/2006/relationships/hyperlink" Target="https://meteor.aihw.gov.au/RegistrationAuthority/1" TargetMode="External" Id="R7708f84de86641c5" /><Relationship Type="http://schemas.openxmlformats.org/officeDocument/2006/relationships/hyperlink" Target="https://meteor.aihw.gov.au/RegistrationAuthority/16" TargetMode="External" Id="R9895fa917cc14837" /><Relationship Type="http://schemas.openxmlformats.org/officeDocument/2006/relationships/hyperlink" Target="https://meteor.aihw.gov.au/content/617391" TargetMode="External" Id="R97b2e9a7bda54e6c" /><Relationship Type="http://schemas.openxmlformats.org/officeDocument/2006/relationships/hyperlink" Target="https://meteor.aihw.gov.au/RegistrationAuthority/16" TargetMode="External" Id="R70b65fb8341c492a" /><Relationship Type="http://schemas.openxmlformats.org/officeDocument/2006/relationships/hyperlink" Target="https://meteor.aihw.gov.au/content/501973" TargetMode="External" Id="Red96185b59624cbd" /><Relationship Type="http://schemas.openxmlformats.org/officeDocument/2006/relationships/hyperlink" Target="https://meteor.aihw.gov.au/content/613272" TargetMode="External" Id="Rfb9d4d4b48564f70" /><Relationship Type="http://schemas.openxmlformats.org/officeDocument/2006/relationships/hyperlink" Target="https://meteor.aihw.gov.au/content/386548" TargetMode="External" Id="Rd58a53c0062346bc" /><Relationship Type="http://schemas.openxmlformats.org/officeDocument/2006/relationships/hyperlink" Target="https://meteor.aihw.gov.au/content/637867" TargetMode="External" Id="Rb0491158c6764382" /><Relationship Type="http://schemas.openxmlformats.org/officeDocument/2006/relationships/hyperlink" Target="https://meteor.aihw.gov.au/RegistrationAuthority/16" TargetMode="External" Id="Rdd6c3ec11dd644ed" /><Relationship Type="http://schemas.openxmlformats.org/officeDocument/2006/relationships/hyperlink" Target="https://meteor.aihw.gov.au/content/501973" TargetMode="External" Id="Rcc7f64e7c66248d1" /><Relationship Type="http://schemas.openxmlformats.org/officeDocument/2006/relationships/hyperlink" Target="https://meteor.aihw.gov.au/content/623523" TargetMode="External" Id="R3bbf432fae5540e8" /><Relationship Type="http://schemas.openxmlformats.org/officeDocument/2006/relationships/hyperlink" Target="https://meteor.aihw.gov.au/content/386548" TargetMode="External" Id="R150b3d5559524c83" /><Relationship Type="http://schemas.openxmlformats.org/officeDocument/2006/relationships/hyperlink" Target="https://meteor.aihw.gov.au/content/664954" TargetMode="External" Id="R6817711a2f674086" /><Relationship Type="http://schemas.openxmlformats.org/officeDocument/2006/relationships/hyperlink" Target="https://meteor.aihw.gov.au/RegistrationAuthority/16" TargetMode="External" Id="R310b9a12a6224321" /><Relationship Type="http://schemas.openxmlformats.org/officeDocument/2006/relationships/hyperlink" Target="https://meteor.aihw.gov.au/content/501973" TargetMode="External" Id="Rd17c1161fe3341b3" /><Relationship Type="http://schemas.openxmlformats.org/officeDocument/2006/relationships/hyperlink" Target="https://meteor.aihw.gov.au/content/623523" TargetMode="External" Id="R9a37f275c6a5493d" /><Relationship Type="http://schemas.openxmlformats.org/officeDocument/2006/relationships/hyperlink" Target="https://meteor.aihw.gov.au/content/386548" TargetMode="External" Id="R07f971106cb541b8" /><Relationship Type="http://schemas.openxmlformats.org/officeDocument/2006/relationships/hyperlink" Target="https://meteor.aihw.gov.au/content/698074" TargetMode="External" Id="R591e5ecac8fb4508" /><Relationship Type="http://schemas.openxmlformats.org/officeDocument/2006/relationships/hyperlink" Target="https://meteor.aihw.gov.au/RegistrationAuthority/16" TargetMode="External" Id="R7215bd7533b94d13" /><Relationship Type="http://schemas.openxmlformats.org/officeDocument/2006/relationships/hyperlink" Target="https://meteor.aihw.gov.au/content/501973" TargetMode="External" Id="R9af923b097df470f" /><Relationship Type="http://schemas.openxmlformats.org/officeDocument/2006/relationships/hyperlink" Target="https://meteor.aihw.gov.au/content/623523" TargetMode="External" Id="R40e6ab00bdee439a" /><Relationship Type="http://schemas.openxmlformats.org/officeDocument/2006/relationships/hyperlink" Target="https://meteor.aihw.gov.au/content/386548" TargetMode="External" Id="Rc15aedfa287b455d" /></Relationships>
</file>

<file path=word/_rels/header1.xml.rels>&#65279;<?xml version="1.0" encoding="utf-8"?><Relationships xmlns="http://schemas.openxmlformats.org/package/2006/relationships"><Relationship Type="http://schemas.openxmlformats.org/officeDocument/2006/relationships/image" Target="/media/image.png" Id="R1da5184e7a0c4b12" /></Relationships>
</file>