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24641ce5954c4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6944f1ee14db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a8a12edc29487e">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7fc226f6f14742b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 Medicare (MBS) data provided by Department of Health for the financial year of processing, 2013–14.</w:t>
            </w:r>
          </w:p>
          <w:p>
            <w:pPr>
              <w:spacing w:after="160"/>
              <w:jc w:val="left"/>
            </w:pPr>
            <w:r>
              <w:rPr>
                <w:rStyle w:val="row-content-rich-text"/>
              </w:rPr>
              <w:t xml:space="preserve">Denominator – Estimated Resident Population at 30 June 2013 provided by ABS. </w:t>
            </w:r>
          </w:p>
          <w:p>
            <w:pPr>
              <w:spacing w:after="160"/>
            </w:pPr>
            <w:r>
              <w:rPr>
                <w:rStyle w:val="row-content-rich-text"/>
              </w:rPr>
              <w:t xml:space="preserve">Data elements used in computing the numerator were MBS item number, age of patient (based on age derived from the last MBS service processed for each individual in 2013–14) and patient enrolment postcode (based on the enrolment postcode from the last MBS service processed for each individual in 2013–14).</w:t>
            </w:r>
          </w:p>
          <w:p>
            <w:pPr>
              <w:spacing w:after="160"/>
              <w:jc w:val="left"/>
            </w:pPr>
            <w:r>
              <w:rPr>
                <w:rStyle w:val="row-content-rich-text"/>
              </w:rPr>
              <w:t xml:space="preserve">Presented as average per person.</w:t>
            </w:r>
          </w:p>
          <w:p>
            <w:pPr>
              <w:spacing w:after="160"/>
              <w:jc w:val="left"/>
            </w:pPr>
            <w:r>
              <w:rPr>
                <w:rStyle w:val="row-content-rich-text"/>
              </w:rPr>
              <w:t xml:space="preserve">Before MBS data are published by NHPA all confidential data cells are suppressed.</w:t>
            </w:r>
          </w:p>
          <w:p>
            <w:pPr>
              <w:spacing w:after="160"/>
              <w:jc w:val="left"/>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br/>
            </w:r>
            <w:r>
              <w:rPr>
                <w:rStyle w:val="row-content-rich-text"/>
              </w:rPr>
              <w:t xml:space="preserve">        •</w:t>
            </w:r>
            <w:r>
              <w:rPr>
                <w:rStyle w:val="row-content-rich-text"/>
              </w:rPr>
              <w:t xml:space="preserve">if number of services is less than 6 or                   </w:t>
            </w:r>
            <w:r>
              <w:br/>
            </w:r>
            <w:r>
              <w:rPr>
                <w:rStyle w:val="row-content-rich-text"/>
              </w:rPr>
              <w:t xml:space="preserve">if number of services is equal to or greater than 6 but</w:t>
            </w:r>
            <w:r>
              <w:br/>
            </w:r>
            <w:r>
              <w:br/>
            </w:r>
            <w:r>
              <w:rPr>
                <w:rStyle w:val="row-content-rich-text"/>
              </w:rPr>
              <w:t xml:space="preserve">                •</w:t>
            </w:r>
            <w:r>
              <w:rPr>
                <w:rStyle w:val="row-content-rich-text"/>
              </w:rPr>
              <w:t xml:space="preserve">one provider provides more than 85% of services</w:t>
            </w:r>
            <w:r>
              <w:br/>
            </w:r>
            <w:r>
              <w:rPr>
                <w:rStyle w:val="row-content-rich-text"/>
              </w:rPr>
              <w:t xml:space="preserve">or two providers provide more than 90% of services or                    </w:t>
            </w:r>
            <w:r>
              <w:br/>
            </w:r>
            <w:r>
              <w:br/>
            </w:r>
            <w:r>
              <w:rPr>
                <w:rStyle w:val="row-content-rich-text"/>
              </w:rPr>
              <w:t xml:space="preserve">                •</w:t>
            </w:r>
            <w:r>
              <w:rPr>
                <w:rStyle w:val="row-content-rich-text"/>
              </w:rPr>
              <w:t xml:space="preserve">one patient receives more than 85% of services</w:t>
            </w:r>
            <w:r>
              <w:br/>
            </w:r>
            <w:r>
              <w:rPr>
                <w:rStyle w:val="row-content-rich-text"/>
              </w:rPr>
              <w:t xml:space="preserve">or two patients receive more than 90 % of services.</w:t>
            </w:r>
            <w:r>
              <w:br/>
            </w:r>
          </w:p>
          <w:p>
            <w:pPr>
              <w:pStyle w:val="ListParagraph"/>
              <w:numPr>
                <w:ilvl w:val="0"/>
                <w:numId w:val="2"/>
              </w:numPr>
            </w:pPr>
            <w:r>
              <w:rPr>
                <w:rStyle w:val="row-content-rich-text"/>
              </w:rPr>
              <w:t xml:space="preserve">If data on number of services is confidential,</w:t>
            </w:r>
            <w:r>
              <w:br/>
            </w:r>
            <w:r>
              <w:rPr>
                <w:rStyle w:val="row-content-rich-text"/>
              </w:rPr>
              <w:t xml:space="preserve">corresponding data on other measures such as MBS benefit paid is also regarded as confidential.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For more information about age-standardisation, please see:</w:t>
            </w:r>
          </w:p>
          <w:p>
            <w:hyperlink w:history="true" r:id="R72a918347f2b42c5">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6e79d131634212">
              <w:r>
                <w:rPr>
                  <w:rStyle w:val="Hyperlink"/>
                </w:rPr>
                <w:t xml:space="preserve">Person—age, total years N[NN]</w:t>
              </w:r>
            </w:hyperlink>
          </w:p>
          <w:p>
            <w:r>
              <w:rPr>
                <w:rStyle w:val="row-content"/>
                <w:b/>
              </w:rPr>
              <w:t xml:space="preserve">Data Source</w:t>
            </w:r>
          </w:p>
          <w:p>
            <w:hyperlink w:history="true" r:id="Redf5db3a0f104a5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7707e681d641b4">
              <w:r>
                <w:rPr>
                  <w:rStyle w:val="Hyperlink"/>
                </w:rPr>
                <w:t xml:space="preserve">Person—specialist MBS health assessment indicator, yes/no code N</w:t>
              </w:r>
            </w:hyperlink>
          </w:p>
          <w:p>
            <w:r>
              <w:rPr>
                <w:rStyle w:val="row-content"/>
                <w:b/>
              </w:rPr>
              <w:t xml:space="preserve">Data Source</w:t>
            </w:r>
          </w:p>
          <w:p>
            <w:hyperlink w:history="true" r:id="Rdc12b6eac6d74970">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79f9958e2945be">
              <w:r>
                <w:rPr>
                  <w:rStyle w:val="Hyperlink"/>
                </w:rPr>
                <w:t xml:space="preserve">Service event—Medicare Benefits Schedule (MBS) processing date, DDMMYYYY</w:t>
              </w:r>
            </w:hyperlink>
          </w:p>
          <w:p>
            <w:r>
              <w:rPr>
                <w:rStyle w:val="row-content"/>
                <w:b/>
              </w:rPr>
              <w:t xml:space="preserve">Data Source</w:t>
            </w:r>
          </w:p>
          <w:p>
            <w:hyperlink w:history="true" r:id="Rd2399502feba410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da31c66668426c">
              <w:r>
                <w:rPr>
                  <w:rStyle w:val="Hyperlink"/>
                </w:rPr>
                <w:t xml:space="preserve">Person—estimated resident population of Australia, total people N[N(7)]</w:t>
              </w:r>
            </w:hyperlink>
          </w:p>
          <w:p>
            <w:r>
              <w:rPr>
                <w:rStyle w:val="row-content"/>
                <w:b/>
              </w:rPr>
              <w:t xml:space="preserve">Data Source</w:t>
            </w:r>
          </w:p>
          <w:p>
            <w:hyperlink w:history="true" r:id="R4f309204acfa472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bbe4e52b8042aa">
              <w:r>
                <w:rPr>
                  <w:rStyle w:val="Hyperlink"/>
                </w:rPr>
                <w:t xml:space="preserve">Address—statistical area, level 3 (SA3) code (ASGS 2011) NNNNN</w:t>
              </w:r>
            </w:hyperlink>
          </w:p>
          <w:p>
            <w:r>
              <w:rPr>
                <w:rStyle w:val="row-content"/>
                <w:b/>
                <w:color w:val="000000"/>
              </w:rPr>
              <w:t xml:space="preserve">Data Element / Data Set</w:t>
            </w:r>
          </w:p>
          <w:p>
            <w:hyperlink w:history="true" r:id="Ra2819ac0abec4368">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Benefits Schedule (MBS) has complete coverage of out-of-hospital specialist services with the exception of those involving eligible war veterans and their dependents. For in-hospital services, the MBS covers private services only. As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4385394c94443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8baa1459c6428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9cba526360742e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c989e1f69404231">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a02ad58c4544a9">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fcf0f5a2404d4c11">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Supersedes </w:t>
            </w:r>
            <w:hyperlink w:history="true" r:id="Rc28b0310a1344c07">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45a58d878c8247c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7ae99ad825c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620146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8eed4c6b0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e99ad825c4c08" /><Relationship Type="http://schemas.openxmlformats.org/officeDocument/2006/relationships/header" Target="/word/header1.xml" Id="R1a096c551a86498b" /><Relationship Type="http://schemas.openxmlformats.org/officeDocument/2006/relationships/settings" Target="/word/settings.xml" Id="R24d7859774e148df" /><Relationship Type="http://schemas.openxmlformats.org/officeDocument/2006/relationships/styles" Target="/word/styles.xml" Id="Rbd669ca41afb4307" /><Relationship Type="http://schemas.openxmlformats.org/officeDocument/2006/relationships/hyperlink" Target="https://meteor.aihw.gov.au/RegistrationAuthority/8" TargetMode="External" Id="Red16944f1ee14db8" /><Relationship Type="http://schemas.openxmlformats.org/officeDocument/2006/relationships/hyperlink" Target="https://meteor.aihw.gov.au/content/550329" TargetMode="External" Id="Ra0a8a12edc29487e" /><Relationship Type="http://schemas.openxmlformats.org/officeDocument/2006/relationships/hyperlink" Target="https://meteor.aihw.gov.au/RegistrationAuthority/8" TargetMode="External" Id="R7fc226f6f14742bd" /><Relationship Type="http://schemas.openxmlformats.org/officeDocument/2006/relationships/numbering" Target="/word/numbering.xml" Id="R4901169b4b4c4958" /><Relationship Type="http://schemas.openxmlformats.org/officeDocument/2006/relationships/hyperlink" Target="https://meteor.aihw.gov.au/content/327276" TargetMode="External" Id="R72a918347f2b42c5" /><Relationship Type="http://schemas.openxmlformats.org/officeDocument/2006/relationships/hyperlink" Target="https://meteor.aihw.gov.au/content/303794" TargetMode="External" Id="R706e79d131634212" /><Relationship Type="http://schemas.openxmlformats.org/officeDocument/2006/relationships/hyperlink" Target="https://meteor.aihw.gov.au/content/394305" TargetMode="External" Id="Redf5db3a0f104a5f" /><Relationship Type="http://schemas.openxmlformats.org/officeDocument/2006/relationships/hyperlink" Target="https://meteor.aihw.gov.au/content/504845" TargetMode="External" Id="R367707e681d641b4" /><Relationship Type="http://schemas.openxmlformats.org/officeDocument/2006/relationships/hyperlink" Target="https://meteor.aihw.gov.au/content/394305" TargetMode="External" Id="Rdc12b6eac6d74970" /><Relationship Type="http://schemas.openxmlformats.org/officeDocument/2006/relationships/hyperlink" Target="https://meteor.aihw.gov.au/content/573414" TargetMode="External" Id="Rfe79f9958e2945be" /><Relationship Type="http://schemas.openxmlformats.org/officeDocument/2006/relationships/hyperlink" Target="https://meteor.aihw.gov.au/content/394305" TargetMode="External" Id="Rd2399502feba4100" /><Relationship Type="http://schemas.openxmlformats.org/officeDocument/2006/relationships/hyperlink" Target="https://meteor.aihw.gov.au/content/388656" TargetMode="External" Id="R59da31c66668426c" /><Relationship Type="http://schemas.openxmlformats.org/officeDocument/2006/relationships/hyperlink" Target="https://meteor.aihw.gov.au/content/393625" TargetMode="External" Id="R4f309204acfa4720" /><Relationship Type="http://schemas.openxmlformats.org/officeDocument/2006/relationships/hyperlink" Target="https://meteor.aihw.gov.au/content/457293" TargetMode="External" Id="R9cbbe4e52b8042aa" /><Relationship Type="http://schemas.openxmlformats.org/officeDocument/2006/relationships/hyperlink" Target="https://meteor.aihw.gov.au/content/611088" TargetMode="External" Id="Ra2819ac0abec4368" /><Relationship Type="http://schemas.openxmlformats.org/officeDocument/2006/relationships/hyperlink" Target="https://meteor.aihw.gov.au/content/554927" TargetMode="External" Id="R374385394c94443f" /><Relationship Type="http://schemas.openxmlformats.org/officeDocument/2006/relationships/hyperlink" Target="https://meteor.aihw.gov.au/content/393625" TargetMode="External" Id="Rcf8baa1459c64283" /><Relationship Type="http://schemas.openxmlformats.org/officeDocument/2006/relationships/hyperlink" Target="https://meteor.aihw.gov.au/content/449216" TargetMode="External" Id="R69cba526360742e6" /><Relationship Type="http://schemas.openxmlformats.org/officeDocument/2006/relationships/hyperlink" Target="https://meteor.aihw.gov.au/content/394305" TargetMode="External" Id="Rac989e1f69404231" /><Relationship Type="http://schemas.openxmlformats.org/officeDocument/2006/relationships/hyperlink" Target="https://meteor.aihw.gov.au/content/547062" TargetMode="External" Id="R85a02ad58c4544a9" /><Relationship Type="http://schemas.openxmlformats.org/officeDocument/2006/relationships/hyperlink" Target="https://meteor.aihw.gov.au/RegistrationAuthority/8" TargetMode="External" Id="Rfcf0f5a2404d4c11" /><Relationship Type="http://schemas.openxmlformats.org/officeDocument/2006/relationships/hyperlink" Target="https://meteor.aihw.gov.au/content/547952" TargetMode="External" Id="Rc28b0310a1344c07" /><Relationship Type="http://schemas.openxmlformats.org/officeDocument/2006/relationships/hyperlink" Target="https://meteor.aihw.gov.au/RegistrationAuthority/8" TargetMode="External" Id="R45a58d878c8247ca" /></Relationships>
</file>

<file path=word/_rels/header1.xml.rels>&#65279;<?xml version="1.0" encoding="utf-8"?><Relationships xmlns="http://schemas.openxmlformats.org/package/2006/relationships"><Relationship Type="http://schemas.openxmlformats.org/officeDocument/2006/relationships/image" Target="/media/image.png" Id="R8678eed4c6b0469d" /></Relationships>
</file>