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16f192e6b4332"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health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1c8f57c886497c">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73b4ea37a14d6c">
              <w:r>
                <w:rPr>
                  <w:rStyle w:val="Hyperlink"/>
                </w:rPr>
                <w:t xml:space="preserve">Establishment—staffing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f9127dae8a4351">
              <w:r>
                <w:rPr>
                  <w:rStyle w:val="Hyperlink"/>
                </w:rPr>
                <w:t xml:space="preserve">Health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and allied health professionals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salaried medical officers (SMOs)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Trainee/pupil nurses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and clerical staff</w:t>
            </w:r>
          </w:p>
          <w:p>
            <w:pPr>
              <w:spacing w:after="160"/>
            </w:pPr>
            <w:r>
              <w:rPr>
                <w:rStyle w:val="row-content-rich-text"/>
              </w:rPr>
              <w:t xml:space="preserve">Administrative and clerical staff are staff engaged in administrative and clerical duties. Medical staff and nursing staff, diagnostic and health professionals and any domestic staff primarily or partly engaged in administrative and clerical duties are excluded. Civil engineers and computing staff are included in this category.</w:t>
            </w:r>
          </w:p>
          <w:p>
            <w:pPr>
              <w:spacing w:after="160"/>
            </w:pPr>
            <w:r>
              <w:rPr>
                <w:rStyle w:val="row-content-rich-text"/>
              </w:rPr>
              <w:t xml:space="preserve">CODE 2   Diagnostic and allied health professionals</w:t>
            </w:r>
          </w:p>
          <w:p>
            <w:pPr>
              <w:spacing w:after="160"/>
            </w:pPr>
            <w:r>
              <w:rPr>
                <w:rStyle w:val="row-content-rich-text"/>
              </w:rPr>
              <w:t xml:space="preserve">Diagnostic and allied health professionals are qualified staff (other than qualified medical and nursing staff) engaged in duties of a diagnostic, professional or technical nature (but also including diagnostic and allied health professionals whose duties are primarily or partly of an administrative nature). This category includes all allied health professionals and laboratory technicians (but excludes civil engineers and computing staff).</w:t>
            </w:r>
          </w:p>
          <w:p>
            <w:pPr>
              <w:spacing w:after="160"/>
            </w:pPr>
            <w:r>
              <w:rPr>
                <w:rStyle w:val="row-content-rich-text"/>
              </w:rPr>
              <w:t xml:space="preserve">CODE 3   Domestic and other staff</w:t>
            </w:r>
          </w:p>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 This category also includes all staff not elsewhere included (primarily maintenance staff, trades people and gardening staff).</w:t>
            </w:r>
          </w:p>
          <w:p>
            <w:pPr>
              <w:spacing w:after="160"/>
            </w:pPr>
            <w:r>
              <w:rPr>
                <w:rStyle w:val="row-content-rich-text"/>
              </w:rPr>
              <w:t xml:space="preserve">CODE 4   Enrolled nurses</w:t>
            </w:r>
          </w:p>
          <w:p>
            <w:pPr>
              <w:spacing w:after="160"/>
            </w:pPr>
            <w:r>
              <w:rPr>
                <w:rStyle w:val="row-content-rich-text"/>
              </w:rPr>
              <w:t xml:space="preserve">Enrolled nurses are registered with the national registration board to practise in this capacity. Includes general enrolled nurse and specialist enrolled nurse (e.g. mothercraft nurses).</w:t>
            </w:r>
          </w:p>
          <w:p>
            <w:pPr>
              <w:spacing w:after="160"/>
            </w:pPr>
            <w:r>
              <w:rPr>
                <w:rStyle w:val="row-content-rich-text"/>
              </w:rPr>
              <w:t xml:space="preserve">CODE 5   Other personal care staff</w:t>
            </w:r>
          </w:p>
          <w:p>
            <w:pPr>
              <w:spacing w:after="160"/>
            </w:pPr>
            <w:r>
              <w:rPr>
                <w:rStyle w:val="row-content-rich-text"/>
              </w:rPr>
              <w:t xml:space="preserve">This category includes attendants, assistants or home assistants,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CODE 6   Registered nurses</w:t>
            </w:r>
          </w:p>
          <w:p>
            <w:pPr>
              <w:spacing w:after="160"/>
            </w:pPr>
            <w:r>
              <w:rPr>
                <w:rStyle w:val="row-content-rich-text"/>
              </w:rPr>
              <w:t xml:space="preserve">Registered nurses include persons with at least a three year training certificate and nurses holding post graduate qualifications. Registered nurses must be registered with the national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p>
            <w:pPr>
              <w:spacing w:after="160"/>
            </w:pPr>
            <w:r>
              <w:rPr>
                <w:rStyle w:val="row-content-rich-text"/>
              </w:rPr>
              <w:t xml:space="preserve">CODE 7   Specialist salaried medical officers (SMOs)</w:t>
            </w:r>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3185094be5cc468d">
              <w:r>
                <w:rPr>
                  <w:rStyle w:val="Hyperlink"/>
                  <w:b/>
                </w:rPr>
                <w:t xml:space="preserve">Specialist medical officers</w:t>
              </w:r>
            </w:hyperlink>
            <w:r>
              <w:rPr>
                <w:rStyle w:val="row-content-rich-text"/>
              </w:rPr>
              <w:t xml:space="preserve"> employed by the establishment on a full-time or part-time salaried basis. This excludes visiting medical officers engaged on an honorary, sessional or fee for service basis.</w:t>
            </w:r>
          </w:p>
          <w:p>
            <w:pPr>
              <w:spacing w:after="160"/>
            </w:pPr>
            <w:r>
              <w:rPr>
                <w:rStyle w:val="row-content-rich-text"/>
              </w:rPr>
              <w:t xml:space="preserve">This metadata item includes specialist salaried medical officers who are engaged in administrative duties regardless of the extent of that engagement (for example, clinical superintendent and medical superintendent).</w:t>
            </w:r>
          </w:p>
          <w:p>
            <w:pPr>
              <w:spacing w:after="160"/>
            </w:pPr>
            <w:r>
              <w:rPr>
                <w:rStyle w:val="row-content-rich-text"/>
              </w:rPr>
              <w:t xml:space="preserve">CODE 8   Other salaried medical officers (SMOs)</w:t>
            </w:r>
          </w:p>
          <w:p>
            <w:pPr>
              <w:spacing w:after="160"/>
            </w:pPr>
            <w:r>
              <w:rPr>
                <w:rStyle w:val="row-content-rich-text"/>
              </w:rPr>
              <w:t xml:space="preserve">Non-specialist medical officers employed by the establishment on a full-time or part-time salaried basis. This excludes visiting medical offices engaged on an honorary, sessional or fee for service basis. This category includes non-specialist </w:t>
            </w:r>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6bfb761ba1bb4f92">
              <w:r>
                <w:rPr>
                  <w:rStyle w:val="Hyperlink"/>
                  <w:b/>
                </w:rPr>
                <w:t xml:space="preserve">salaried medical officers</w:t>
              </w:r>
            </w:hyperlink>
            <w:r>
              <w:rPr>
                <w:rStyle w:val="row-content-rich-text"/>
              </w:rPr>
              <w:t xml:space="preserve"> who are engaged in administrative duties regardless of the extent of that engagement (for example, clinical superintendent and medical superintendent).</w:t>
            </w:r>
          </w:p>
          <w:p>
            <w:pPr>
              <w:spacing w:after="160"/>
            </w:pPr>
            <w:r>
              <w:rPr>
                <w:rStyle w:val="row-content-rich-text"/>
              </w:rPr>
              <w:t xml:space="preserve">CODE 9   Student nurses</w:t>
            </w:r>
          </w:p>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national registration board. This includes full-time general student nurse and specialist student nurse, such as mental deficiency nurse, but excludes practising nurses enrolled in post basic training courses.</w:t>
            </w:r>
          </w:p>
          <w:p>
            <w:pPr>
              <w:spacing w:after="160"/>
            </w:pPr>
            <w:r>
              <w:rPr>
                <w:rStyle w:val="row-content-rich-text"/>
              </w:rPr>
              <w:t xml:space="preserve">CODE 10   Trainee/pupil nurses</w:t>
            </w:r>
          </w:p>
          <w:p>
            <w:pPr/>
            <w:r>
              <w:rPr>
                <w:rStyle w:val="row-content-rich-text"/>
              </w:rPr>
              <w:t xml:space="preserve">Trainee/pupil nurse includes any person commencing or undertaking a 1-year course of training leading to registration as an enrolled nurse on the national registration board (includes all trainee nurses).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b543729781411d">
              <w:r>
                <w:rPr>
                  <w:rStyle w:val="Hyperlink"/>
                </w:rPr>
                <w:t xml:space="preserve">Establishment—staffing categories, health code N[N]</w:t>
              </w:r>
            </w:hyperlink>
          </w:p>
          <w:p>
            <w:pPr>
              <w:spacing w:before="0" w:after="0"/>
            </w:pPr>
            <w:r>
              <w:rPr>
                <w:rStyle w:val="row-content"/>
                <w:color w:val="244061"/>
              </w:rPr>
              <w:t xml:space="preserve">       </w:t>
            </w:r>
            <w:hyperlink w:history="true" r:id="R92f73f2f36e745ba">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d052aa92b26b44af">
              <w:r>
                <w:rPr>
                  <w:rStyle w:val="Hyperlink"/>
                </w:rPr>
                <w:t xml:space="preserve">Establishment—full-time equivalent staff, average N[N(7){.N}]</w:t>
              </w:r>
            </w:hyperlink>
          </w:p>
          <w:p>
            <w:pPr>
              <w:spacing w:before="0" w:after="0"/>
            </w:pPr>
            <w:r>
              <w:rPr>
                <w:rStyle w:val="row-content"/>
                <w:color w:val="244061"/>
              </w:rPr>
              <w:t xml:space="preserve">       </w:t>
            </w:r>
            <w:hyperlink w:history="true" r:id="R16add053cee4488b">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862fdcce21488f">
              <w:r>
                <w:rPr>
                  <w:rStyle w:val="Hyperlink"/>
                </w:rPr>
                <w:t xml:space="preserve">Full-time equivalent staffing data element cluster</w:t>
              </w:r>
            </w:hyperlink>
          </w:p>
          <w:p>
            <w:pPr>
              <w:spacing w:before="0" w:after="0"/>
            </w:pPr>
            <w:r>
              <w:rPr>
                <w:rStyle w:val="row-content"/>
                <w:color w:val="244061"/>
              </w:rPr>
              <w:t xml:space="preserve">       </w:t>
            </w:r>
            <w:hyperlink w:history="true" r:id="Rf0bbdadc7b81475c">
              <w:r>
                <w:rPr>
                  <w:rStyle w:val="Hyperlink"/>
                  <w:color w:val="244061"/>
                </w:rPr>
                <w:t xml:space="preserve">Health</w:t>
              </w:r>
            </w:hyperlink>
            <w:r>
              <w:rPr>
                <w:rStyle w:val="row-content"/>
                <w:color w:val="244061"/>
              </w:rPr>
              <w:t xml:space="preserve">, Standard 04/08/2016</w:t>
            </w:r>
          </w:p>
          <w:p>
            <w:r>
              <w:br/>
            </w:r>
            <w:hyperlink w:history="true" r:id="R6683400c52004eba">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66577f57a974427c">
              <w:r>
                <w:rPr>
                  <w:rStyle w:val="Hyperlink"/>
                  <w:color w:val="244061"/>
                </w:rPr>
                <w:t xml:space="preserve">Health</w:t>
              </w:r>
            </w:hyperlink>
            <w:r>
              <w:rPr>
                <w:rStyle w:val="row-content"/>
                <w:color w:val="244061"/>
              </w:rPr>
              <w:t xml:space="preserve">, Superseded 09/12/2022</w:t>
            </w:r>
          </w:p>
          <w:p>
            <w:r>
              <w:br/>
            </w:r>
            <w:hyperlink w:history="true" r:id="R60cec43e07444be6">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b04054f6052540ea">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00f42a73c506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b03e2f063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f42a73c5064f66" /><Relationship Type="http://schemas.openxmlformats.org/officeDocument/2006/relationships/header" Target="/word/header1.xml" Id="R3586491031b94cf2" /><Relationship Type="http://schemas.openxmlformats.org/officeDocument/2006/relationships/settings" Target="/word/settings.xml" Id="R32d6ac7ef5fa43d1" /><Relationship Type="http://schemas.openxmlformats.org/officeDocument/2006/relationships/styles" Target="/word/styles.xml" Id="R09bd7429eb254adf" /><Relationship Type="http://schemas.openxmlformats.org/officeDocument/2006/relationships/hyperlink" Target="https://meteor.aihw.gov.au/RegistrationAuthority/12" TargetMode="External" Id="Rde1c8f57c886497c" /><Relationship Type="http://schemas.openxmlformats.org/officeDocument/2006/relationships/hyperlink" Target="https://meteor.aihw.gov.au/content/620093" TargetMode="External" Id="R2d73b4ea37a14d6c" /><Relationship Type="http://schemas.openxmlformats.org/officeDocument/2006/relationships/hyperlink" Target="https://meteor.aihw.gov.au/content/541989" TargetMode="External" Id="Rc8f9127dae8a4351" /><Relationship Type="http://schemas.openxmlformats.org/officeDocument/2006/relationships/hyperlink" Target="https://meteor.aihw.gov.au/content/548490" TargetMode="External" Id="R3185094be5cc468d" /><Relationship Type="http://schemas.openxmlformats.org/officeDocument/2006/relationships/hyperlink" Target="https://meteor.aihw.gov.au/content/327188" TargetMode="External" Id="R6bfb761ba1bb4f92" /><Relationship Type="http://schemas.openxmlformats.org/officeDocument/2006/relationships/hyperlink" Target="https://meteor.aihw.gov.au/content/542001" TargetMode="External" Id="Rb0b543729781411d" /><Relationship Type="http://schemas.openxmlformats.org/officeDocument/2006/relationships/hyperlink" Target="https://meteor.aihw.gov.au/RegistrationAuthority/12" TargetMode="External" Id="R92f73f2f36e745ba" /><Relationship Type="http://schemas.openxmlformats.org/officeDocument/2006/relationships/hyperlink" Target="https://meteor.aihw.gov.au/content/615998" TargetMode="External" Id="Rd052aa92b26b44af" /><Relationship Type="http://schemas.openxmlformats.org/officeDocument/2006/relationships/hyperlink" Target="https://meteor.aihw.gov.au/RegistrationAuthority/12" TargetMode="External" Id="R16add053cee4488b" /><Relationship Type="http://schemas.openxmlformats.org/officeDocument/2006/relationships/hyperlink" Target="https://meteor.aihw.gov.au/content/616025" TargetMode="External" Id="Rf3862fdcce21488f" /><Relationship Type="http://schemas.openxmlformats.org/officeDocument/2006/relationships/hyperlink" Target="https://meteor.aihw.gov.au/RegistrationAuthority/12" TargetMode="External" Id="Rf0bbdadc7b81475c" /><Relationship Type="http://schemas.openxmlformats.org/officeDocument/2006/relationships/hyperlink" Target="https://meteor.aihw.gov.au/content/616033" TargetMode="External" Id="R6683400c52004eba" /><Relationship Type="http://schemas.openxmlformats.org/officeDocument/2006/relationships/hyperlink" Target="https://meteor.aihw.gov.au/RegistrationAuthority/12" TargetMode="External" Id="R66577f57a974427c" /><Relationship Type="http://schemas.openxmlformats.org/officeDocument/2006/relationships/hyperlink" Target="https://meteor.aihw.gov.au/content/757075" TargetMode="External" Id="R60cec43e07444be6" /><Relationship Type="http://schemas.openxmlformats.org/officeDocument/2006/relationships/hyperlink" Target="https://meteor.aihw.gov.au/RegistrationAuthority/12" TargetMode="External" Id="Rb04054f6052540ea" /></Relationships>
</file>

<file path=word/_rels/header1.xml.rels>&#65279;<?xml version="1.0" encoding="utf-8"?><Relationships xmlns="http://schemas.openxmlformats.org/package/2006/relationships"><Relationship Type="http://schemas.openxmlformats.org/officeDocument/2006/relationships/image" Target="/media/image.png" Id="R0f3b03e2f06347f3" /></Relationships>
</file>