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36207f57db444b" /></Relationships>
</file>

<file path=word/document.xml><?xml version="1.0" encoding="utf-8"?>
<w:document xmlns:r="http://schemas.openxmlformats.org/officeDocument/2006/relationships" xmlns:w="http://schemas.openxmlformats.org/wordprocessingml/2006/main">
  <w:body>
    <w:p>
      <w:pPr>
        <w:pStyle w:val="Title"/>
      </w:pPr>
      <w:r>
        <w:t>Northern Territory Child Hearing Health Coordinator data collection,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Child Hearing Health Coordinator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b87e49ff34780">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Hearing Health Coordinator (CHHC) data collection contains data from CHHC services provided in the Northern Territory, funded by the Australian Government through the National Partnership Agreement on Stronger Futures in the Northern Territory (SFNT).</w:t>
            </w:r>
          </w:p>
          <w:p>
            <w:pPr>
              <w:spacing w:after="160"/>
            </w:pPr>
            <w:r>
              <w:rPr>
                <w:rStyle w:val="row-content-rich-text"/>
              </w:rPr>
              <w:t xml:space="preserve">The SFNT began in July 2012 and provides funding to 2021–22. The hearing health component of this agreement replaced, and expanded upon, services implemented under the Northern Territory Emergency Response Child Health Check Initiative and the Closing the Gap in the Northern Territory National Partnership Agreement (CHCI(CtG)). The funding was mainly used to provide CHHC services to children and young people aged under 16.</w:t>
            </w:r>
          </w:p>
          <w:p>
            <w:pPr>
              <w:spacing w:after="160"/>
            </w:pPr>
            <w:r>
              <w:rPr>
                <w:rStyle w:val="row-content-rich-text"/>
              </w:rPr>
              <w:t xml:space="preserve">Key issues:</w:t>
            </w:r>
          </w:p>
          <w:p>
            <w:pPr>
              <w:pStyle w:val="ListParagraph"/>
              <w:numPr>
                <w:ilvl w:val="0"/>
                <w:numId w:val="2"/>
              </w:numPr>
            </w:pPr>
            <w:r>
              <w:rPr>
                <w:rStyle w:val="row-content-rich-text"/>
              </w:rPr>
              <w:t xml:space="preserve">Children who receive CHHC services are not a random sample of Indigenous children in the Northern Territory. The CHHC program is available only to Indigenous children who have a referral from a health professional.</w:t>
            </w:r>
          </w:p>
          <w:p>
            <w:pPr>
              <w:pStyle w:val="ListParagraph"/>
              <w:numPr>
                <w:ilvl w:val="0"/>
                <w:numId w:val="2"/>
              </w:numPr>
            </w:pPr>
            <w:r>
              <w:rPr>
                <w:rStyle w:val="row-content-rich-text"/>
              </w:rPr>
              <w:t xml:space="preserve">The data collected as part of the outreach hearing health programs are a by-product of a clinical process. That is, health professionals who provide services document the results on standard data collection forms, which are then forwarded to the AIHW.</w:t>
            </w:r>
          </w:p>
          <w:p>
            <w:pPr>
              <w:pStyle w:val="ListParagraph"/>
              <w:numPr>
                <w:ilvl w:val="0"/>
                <w:numId w:val="2"/>
              </w:numPr>
            </w:pPr>
            <w:r>
              <w:rPr>
                <w:rStyle w:val="row-content-rich-text"/>
              </w:rPr>
              <w:t xml:space="preserve">The extent of missing data should be taken into account when using and interpreting hearing health data. Where possible, published tables show the percentage of missing data.</w:t>
            </w:r>
          </w:p>
          <w:p>
            <w:pPr>
              <w:pStyle w:val="ListParagraph"/>
              <w:numPr>
                <w:ilvl w:val="0"/>
                <w:numId w:val="2"/>
              </w:numPr>
            </w:pPr>
            <w:r>
              <w:rPr>
                <w:rStyle w:val="row-content-rich-text"/>
              </w:rPr>
              <w:t xml:space="preserve">Rates of non-consent were high over the course of the CHHC program between July 2012 and June 2015 (47% of services and 52% of children). However, there have been improvements to non-consent rates over time, decreasing from 62% of children in2012–13 to 58% in 2013–14 and 25% in 2014–15. This should be taken into account when interpreting CHHC program analyses.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f2dc8b0cc0054286">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39556d1c552f49d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987e8b0af3d44ae2">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c9ab72e5618b4e89">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b74ea61040d541b8">
              <w:r>
                <w:rPr>
                  <w:rStyle w:val="Hyperlink"/>
                </w:rPr>
                <w:t xml:space="preserve">www.aihw.gov.au</w:t>
              </w:r>
            </w:hyperlink>
            <w:r>
              <w:rPr>
                <w:rStyle w:val="row-content-rich-text"/>
              </w:rPr>
              <w:t xml:space="preserve">&gt;.</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9f0f151cc0ff4fca">
              <w:r>
                <w:rPr>
                  <w:rStyle w:val="Hyperlink"/>
                </w:rPr>
                <w:t xml:space="preserve">www.health.nt.gov.au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from the end of a reporting period.</w:t>
            </w:r>
          </w:p>
          <w:p>
            <w:pPr>
              <w:spacing w:after="160"/>
            </w:pPr>
            <w:r>
              <w:rPr>
                <w:rStyle w:val="row-content-rich-text"/>
              </w:rPr>
              <w:t xml:space="preserve">The first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program and the Healthy Ears—Better Hearing, Better Listening programme (children and young people aged 0–21). The second annual report, published in February 2015, has a reference period of July 2012 to June 2014. The third annual report, published in November 2015, has a reference period of July 2012 to June 2015.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2015, the median lag between services being provided and records being entered into AIHW’s database was just over 2 weeks for CHHC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To help stakeholders interpret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SFNT is available on the website of the Standing Council on Federal Financial Relations </w:t>
            </w:r>
            <w:hyperlink w:history="true" r:id="R24202c14063f4cb1">
              <w:r>
                <w:rPr>
                  <w:rStyle w:val="Hyperlink"/>
                </w:rPr>
                <w:t xml:space="preserve">&lt;http://www.federalfinancialrelations.gov.au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Children who receive outreach CHHC services are not a random sample of Indigenous children in the Northern Territory as these services are available only to Indigenous children who have a referral from a health professional. Therefore, CHHC data cannot be generalised beyond the program; neither can they be used to determine the prevalence of health conditions among all Indigenous children in the Northern Territory.</w:t>
            </w:r>
          </w:p>
          <w:p>
            <w:pPr>
              <w:spacing w:after="160"/>
            </w:pPr>
            <w:r>
              <w:rPr>
                <w:rStyle w:val="row-content-rich-text"/>
              </w:rPr>
              <w:t xml:space="preserve">Services are targeted at children in most need. Priority listing is used for CHHC services, so that children with poorer ear and hearing health are more likely to receive services.</w:t>
            </w:r>
          </w:p>
          <w:p>
            <w:pPr>
              <w:spacing w:after="160"/>
            </w:pPr>
            <w:r>
              <w:rPr>
                <w:rStyle w:val="row-content-rich-text"/>
              </w:rPr>
              <w:t xml:space="preserve">The data collected from services delivered under the SFNT are a by-product of a clinical process. That is, health professionals who provide CHHC services document the results on standard data collection forms, which are then forwarded to the AIHW.</w:t>
            </w:r>
          </w:p>
          <w:p>
            <w:pPr/>
            <w:r>
              <w:rPr>
                <w:rStyle w:val="row-content-rich-text"/>
              </w:rPr>
              <w:t xml:space="preserve">The CHHC data collection captures data on children who participated in the CHHC program. Indigenous children are referred to this program if they have an identified middle ear condition or hearing impairment. The CHHC collection includes demographic information for children who received services, and data on ear health (results of otoscopy and tympanometry), middle ear conditions (if any), clinical services provided, and contact with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phenomenon they were designed to measure.</w:t>
            </w:r>
          </w:p>
          <w:p>
            <w:pPr>
              <w:spacing w:after="160"/>
            </w:pPr>
            <w:r>
              <w:rPr>
                <w:rStyle w:val="row-content-rich-text"/>
              </w:rPr>
              <w:t xml:space="preserve">Health providers use standard forms to record information from the CHHC services. The forms were developed by NT DoH in consultation with the Australian Government Department of Health and AIHW.</w:t>
            </w:r>
          </w:p>
          <w:p>
            <w:pPr>
              <w:spacing w:after="160"/>
            </w:pPr>
            <w:r>
              <w:rPr>
                <w:rStyle w:val="row-content-rich-text"/>
              </w:rPr>
              <w:t xml:space="preserve">The extent of missing data should be taken into account when using and interpreting CHHC data. Where possible, published tables show the percentage of missing data.</w:t>
            </w:r>
          </w:p>
          <w:p>
            <w:pPr>
              <w:spacing w:after="160"/>
            </w:pPr>
            <w:r>
              <w:rPr>
                <w:rStyle w:val="row-content-rich-text"/>
              </w:rPr>
              <w:t xml:space="preserve">To obtain unit record data for the AIHW CHHC collection, consent for sharing information must be obtained from the child’s parent or guardian. If they do not give consent for it to be used in unit record form, their information cannot be presented by demographic characteristics or referral type, only in aggregated form. Rates of non-consent were high over the course of the CHHC program between July 2012 and June 2015 (47% of services and 52% of children). This should be taken into account when interpreting CHHC program analyses, as the findings may not accurately represent all children who received CHHC services. However, there have been improvements to non-consent rates over time, decreasing from 62% of children in 2012–13 to 58% in 2013–14 and 25% in 2014–15.</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could be services provided that have not yet been captured in the data collection. However, the extent to which the number of services and children who received services is under-reported is minimal. From July 2012 to June 2015, the median lag between services being provided and records being entered into AIHW’s database was just over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r>
              <w:rPr>
                <w:rStyle w:val="row-content-rich-text"/>
              </w:rPr>
              <w:t xml:space="preserve">Following the AIHW’s publication of </w:t>
            </w:r>
            <w:r>
              <w:rPr>
                <w:rStyle w:val="row-content-rich-text"/>
                <w:i/>
              </w:rPr>
              <w:t xml:space="preserve">Stronger Futures in the Northern Territory: hearing health services 2012–13</w:t>
            </w:r>
            <w:r>
              <w:rPr>
                <w:rStyle w:val="row-content-rich-text"/>
              </w:rPr>
              <w:t xml:space="preserve"> in January 2014, the AIHW received additional data on CHHC services provided in 2012–13—in particular, the AIHW received information about a high number of services for which consent to share data with the AIHW was not obtained. Consequently, the total number of CHHC services and service recipients reported for 2012–13 is much higher in the updated reports published in February 2015 and November 2015 than in the report </w:t>
            </w:r>
            <w:r>
              <w:rPr>
                <w:rStyle w:val="row-content-rich-text"/>
                <w:i/>
              </w:rPr>
              <w:t xml:space="preserve">Stronger Futures in the Northern Territory: hearing health services 2012–13</w:t>
            </w:r>
            <w:r>
              <w:rPr>
                <w:rStyle w:val="row-content-rich-text"/>
              </w:rPr>
              <w:t xml:space="preserve">. Due to differences in the CHHC data analysed, comparisons should not be made between these reports on CHHC services and service recipients. It should be noted that there have been improvements to non-consent rates over time, decreasing from 62% of children in 2012–13 to 58% in 2013–14 and 25% in 2014–15.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2d26d91cece469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180b6c77c54dfd">
              <w:r>
                <w:rPr>
                  <w:rStyle w:val="Hyperlink"/>
                </w:rPr>
                <w:t xml:space="preserve">Northern Territory Child Hearing Health Coordinator data collection, 2014; Quality Statement</w:t>
              </w:r>
            </w:hyperlink>
          </w:p>
          <w:p>
            <w:pPr>
              <w:spacing w:before="0" w:after="0"/>
            </w:pPr>
            <w:r>
              <w:rPr>
                <w:rStyle w:val="row-content"/>
                <w:color w:val="244061"/>
              </w:rPr>
              <w:t xml:space="preserve">       </w:t>
            </w:r>
            <w:hyperlink w:history="true" r:id="Rc421252649d04775">
              <w:r>
                <w:rPr>
                  <w:rStyle w:val="Hyperlink"/>
                  <w:color w:val="244061"/>
                </w:rPr>
                <w:t xml:space="preserve">AIHW Data Quality Statements</w:t>
              </w:r>
            </w:hyperlink>
            <w:r>
              <w:rPr>
                <w:rStyle w:val="row-content"/>
                <w:color w:val="244061"/>
              </w:rPr>
              <w:t xml:space="preserve">, Superseded 10/11/2015</w:t>
            </w:r>
          </w:p>
          <w:p>
            <w:r>
              <w:br/>
            </w:r>
            <w:r>
              <w:rPr>
                <w:rStyle w:val="row-content"/>
              </w:rPr>
              <w:t xml:space="preserve">Has been superseded by </w:t>
            </w:r>
            <w:hyperlink w:history="true" r:id="R96e6b25224f049cc">
              <w:r>
                <w:rPr>
                  <w:rStyle w:val="Hyperlink"/>
                </w:rPr>
                <w:t xml:space="preserve">Northern Territory Remote Aboriginal Investment Clinical Nurse Specialist data collection, 2017; Quality Statement</w:t>
              </w:r>
            </w:hyperlink>
          </w:p>
          <w:p>
            <w:pPr>
              <w:spacing w:before="0" w:after="0"/>
            </w:pPr>
            <w:r>
              <w:rPr>
                <w:rStyle w:val="row-content"/>
                <w:color w:val="244061"/>
              </w:rPr>
              <w:t xml:space="preserve">       </w:t>
            </w:r>
            <w:hyperlink w:history="true" r:id="R38c38fc2cea94474">
              <w:r>
                <w:rPr>
                  <w:rStyle w:val="Hyperlink"/>
                  <w:color w:val="244061"/>
                </w:rPr>
                <w:t xml:space="preserve">AIHW Data Quality Statements</w:t>
              </w:r>
            </w:hyperlink>
            <w:r>
              <w:rPr>
                <w:rStyle w:val="row-content"/>
                <w:color w:val="244061"/>
              </w:rPr>
              <w:t xml:space="preserve">, Superseded 21/08/2019</w:t>
            </w:r>
          </w:p>
          <w:p>
            <w:r>
              <w:br/>
            </w:r>
          </w:p>
        </w:tc>
      </w:tr>
    </w:tbl>
    <w:p>
      <w:r>
        <w:br/>
      </w:r>
    </w:p>
    <w:sectPr>
      <w:footerReference xmlns:r="http://schemas.openxmlformats.org/officeDocument/2006/relationships" w:type="default" r:id="Rd55651babac9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949ce2779544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651babac94000" /><Relationship Type="http://schemas.openxmlformats.org/officeDocument/2006/relationships/header" Target="/word/header1.xml" Id="Rab6bec9e3d044bd3" /><Relationship Type="http://schemas.openxmlformats.org/officeDocument/2006/relationships/settings" Target="/word/settings.xml" Id="Rbb28c40df0474f99" /><Relationship Type="http://schemas.openxmlformats.org/officeDocument/2006/relationships/styles" Target="/word/styles.xml" Id="R3d94e7319aab4065" /><Relationship Type="http://schemas.openxmlformats.org/officeDocument/2006/relationships/hyperlink" Target="https://meteor.aihw.gov.au/RegistrationAuthority/5" TargetMode="External" Id="R38cb87e49ff34780" /><Relationship Type="http://schemas.openxmlformats.org/officeDocument/2006/relationships/numbering" Target="/word/numbering.xml" Id="R0bd663e2803a4f1f" /><Relationship Type="http://schemas.openxmlformats.org/officeDocument/2006/relationships/hyperlink" Target="https://www.comlaw.gov.au/Series/C2004A03450" TargetMode="External" Id="Rf2dc8b0cc0054286" /><Relationship Type="http://schemas.openxmlformats.org/officeDocument/2006/relationships/hyperlink" Target="http://www.aihw.gov.au/aihw-board/" TargetMode="External" Id="R39556d1c552f49da" /><Relationship Type="http://schemas.openxmlformats.org/officeDocument/2006/relationships/hyperlink" Target="https://www.comlaw.gov.au/Series/C2004A03450" TargetMode="External" Id="R987e8b0af3d44ae2" /><Relationship Type="http://schemas.openxmlformats.org/officeDocument/2006/relationships/hyperlink" Target="http://www.comlaw.gov.au/Details/C2011C00503" TargetMode="External" Id="Rc9ab72e5618b4e89" /><Relationship Type="http://schemas.openxmlformats.org/officeDocument/2006/relationships/hyperlink" Target="http://www.aihw.gov.au" TargetMode="External" Id="Rb74ea61040d541b8" /><Relationship Type="http://schemas.openxmlformats.org/officeDocument/2006/relationships/hyperlink" Target="http://www.health.nt.gov.au" TargetMode="External" Id="R9f0f151cc0ff4fca" /><Relationship Type="http://schemas.openxmlformats.org/officeDocument/2006/relationships/hyperlink" Target="http://www.federalfinancialrelations.gov.au" TargetMode="External" Id="R24202c14063f4cb1" /><Relationship Type="http://schemas.openxmlformats.org/officeDocument/2006/relationships/hyperlink" Target="https://meteor.aihw.gov.au/content/246013" TargetMode="External" Id="Rb2d26d91cece469d" /><Relationship Type="http://schemas.openxmlformats.org/officeDocument/2006/relationships/hyperlink" Target="https://meteor.aihw.gov.au/content/602083" TargetMode="External" Id="R2e180b6c77c54dfd" /><Relationship Type="http://schemas.openxmlformats.org/officeDocument/2006/relationships/hyperlink" Target="https://meteor.aihw.gov.au/RegistrationAuthority/5" TargetMode="External" Id="Rc421252649d04775" /><Relationship Type="http://schemas.openxmlformats.org/officeDocument/2006/relationships/hyperlink" Target="https://meteor.aihw.gov.au/content/706654" TargetMode="External" Id="R96e6b25224f049cc" /><Relationship Type="http://schemas.openxmlformats.org/officeDocument/2006/relationships/hyperlink" Target="https://meteor.aihw.gov.au/RegistrationAuthority/5" TargetMode="External" Id="R38c38fc2cea94474" /></Relationships>
</file>

<file path=word/_rels/header1.xml.rels>&#65279;<?xml version="1.0" encoding="utf-8"?><Relationships xmlns="http://schemas.openxmlformats.org/package/2006/relationships"><Relationship Type="http://schemas.openxmlformats.org/officeDocument/2006/relationships/image" Target="/media/image.png" Id="Ra4949ce2779544c6" /></Relationships>
</file>