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4f345d44934014"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2013–14: National Residential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2013–14: National Residential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343ee4c064747">
              <w:r>
                <w:rPr>
                  <w:rStyle w:val="Hyperlink"/>
                  <w:color w:val="244061"/>
                </w:rPr>
                <w:t xml:space="preserve">AIHW Data Quality Statements</w:t>
              </w:r>
            </w:hyperlink>
            <w:r>
              <w:rPr>
                <w:rStyle w:val="row-content"/>
                <w:color w:val="244061"/>
              </w:rPr>
              <w:t xml:space="preserve">, Superseded 14/10/2016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 </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pStyle w:val="Heading2"/>
            </w:pPr>
            <w:r>
              <w:rPr>
                <w:rStyle w:val="row-content-rich-text"/>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link). The NRMHCD includes data for each year from 2004–05 to 2013–14.</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76cfbb905814722">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eba881a58e384b8e">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d8b01c7964ea4b48">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346f3b084bae4c69">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7bd9d18f06b140ac">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2013–14, that is, residential episodes occurring between 1 July 2013 and 30 June 2014. Data for the 2013–14 reference period were supplied to the AIHW at the end of December 2014.</w:t>
            </w:r>
          </w:p>
          <w:p>
            <w:pPr/>
            <w:r>
              <w:rPr>
                <w:rStyle w:val="row-content-rich-text"/>
              </w:rPr>
              <w:t xml:space="preserve">The AIHW publishes data from the NRMHCD in</w:t>
            </w:r>
            <w:r>
              <w:rPr>
                <w:rStyle w:val="row-content-rich-text"/>
                <w:i/>
              </w:rPr>
              <w:t xml:space="preserve"> 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f3e459e959f04603">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4cab4c33581f44b9">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3ba94eecbbd94d36">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2013–14 data, of the 79 services included in the collection, all but 11 of the services reported had mental health trained staff on-site 24 hours a day. Data from 11 non-government services were included in the 2013–14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3% of episodes in the 2013–14 NRMHCD.</w:t>
            </w:r>
          </w:p>
          <w:p>
            <w:pPr>
              <w:spacing w:after="160"/>
            </w:pPr>
            <w:r>
              <w:rPr>
                <w:rStyle w:val="row-content-rich-text"/>
              </w:rPr>
              <w:t xml:space="preserve">States and territories provided information on the quality of the Indigenous status data for 2013–14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However, each jurisdiction (excluding the Northern Territory and South Australia), cited improvement in the collection of Indigenous status as being required. These improvements include  a focus on the NGO data, with the collection undergoing a  rigorous quality assurance cycle to determine data quality and improvements based on the National best practice guidelines for collecting Indigenous status in health data sets (AIHW 2010).</w:t>
            </w:r>
          </w:p>
          <w:p>
            <w:pPr>
              <w:spacing w:after="160"/>
            </w:pPr>
            <w:r>
              <w:rPr>
                <w:rStyle w:val="row-content-rich-text"/>
                <w:i/>
              </w:rPr>
              <w:t xml:space="preserve">Remoteness area and SEIFA</w:t>
            </w:r>
          </w:p>
          <w:p>
            <w:pPr>
              <w:spacing w:after="160"/>
            </w:pPr>
            <w:r>
              <w:rPr>
                <w:rStyle w:val="row-content-rich-text"/>
              </w:rPr>
              <w:t xml:space="preserve">Numerators for remoteness area and SEIFA are based on the reported area of usual residence of the patient, regardless of the location or jurisdiction of the service provider.</w:t>
            </w:r>
          </w:p>
          <w:p>
            <w:pPr>
              <w:spacing w:after="160"/>
            </w:pPr>
            <w:r>
              <w:rPr>
                <w:rStyle w:val="row-content-rich-text"/>
                <w:i/>
              </w:rPr>
              <w:t xml:space="preserve">Referral type</w:t>
            </w:r>
          </w:p>
          <w:p>
            <w:pPr/>
            <w:r>
              <w:rPr>
                <w:rStyle w:val="row-content-rich-text"/>
              </w:rPr>
              <w:t xml:space="preserve">Among the jurisdictions, quality of referral type data varies. Quality of referral type has improved from 10% of status reported as unknown in the 2012–13 data to only 3%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2013–14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States and territories reported 100% data coverage for in scope services in 2013–14, with the exception of Tasmania who reported a 99% coverage.</w:t>
            </w:r>
          </w:p>
          <w:p>
            <w:pPr>
              <w:spacing w:after="160"/>
            </w:pPr>
            <w:r>
              <w:rPr>
                <w:rStyle w:val="row-content-rich-text"/>
                <w:b/>
                <w:i/>
              </w:rPr>
              <w:t xml:space="preserve">Principal diagnosis</w:t>
            </w:r>
            <w:r>
              <w:rPr>
                <w:rStyle w:val="row-content-rich-text"/>
              </w:rPr>
              <w:t xml:space="preserve">           </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3"/>
              </w:numPr>
            </w:pPr>
            <w:r>
              <w:rPr>
                <w:rStyle w:val="row-content-rich-text"/>
              </w:rPr>
              <w:t xml:space="preserve">Victoria, Tasmania, South Australia, the Australian Capital Territory and the Northern Territory provided principal diagnosis data based on the ICD-10-AM 8th Edition, consistent with the specifications. </w:t>
            </w:r>
          </w:p>
          <w:p>
            <w:pPr>
              <w:pStyle w:val="ListParagraph"/>
              <w:numPr>
                <w:ilvl w:val="0"/>
                <w:numId w:val="3"/>
              </w:numPr>
            </w:pPr>
            <w:r>
              <w:rPr>
                <w:rStyle w:val="row-content-rich-text"/>
              </w:rPr>
              <w:t xml:space="preserve">New South Wales also provided principal diagnosis data based on the ICD-10-AM 8th Edition, however from a reduced list.</w:t>
            </w:r>
          </w:p>
          <w:p>
            <w:pPr>
              <w:pStyle w:val="ListParagraph"/>
              <w:numPr>
                <w:ilvl w:val="0"/>
                <w:numId w:val="3"/>
              </w:numPr>
            </w:pPr>
            <w:r>
              <w:rPr>
                <w:rStyle w:val="row-content-rich-text"/>
              </w:rPr>
              <w:t xml:space="preserve">Western Australia provided principle diagnosis data based primarily on the ICD-10-AM 8th Edition, however, in some instances mapping was undertaken between diagnosis codes from ICD9 to ICD 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3646393e324bf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637596266a4ddc">
              <w:r>
                <w:rPr>
                  <w:rStyle w:val="Hyperlink"/>
                </w:rPr>
                <w:t xml:space="preserve">Residential mental health care NMDS 2012–13: National Residential Mental Health Care Database, 2014; Quality Statement</w:t>
              </w:r>
            </w:hyperlink>
          </w:p>
          <w:p>
            <w:pPr>
              <w:spacing w:before="0" w:after="0"/>
            </w:pPr>
            <w:r>
              <w:rPr>
                <w:rStyle w:val="row-content"/>
                <w:color w:val="244061"/>
              </w:rPr>
              <w:t xml:space="preserve">       </w:t>
            </w:r>
            <w:hyperlink w:history="true" r:id="R1dcab9528e9c4edd">
              <w:r>
                <w:rPr>
                  <w:rStyle w:val="Hyperlink"/>
                  <w:color w:val="244061"/>
                </w:rPr>
                <w:t xml:space="preserve">AIHW Data Quality Statements</w:t>
              </w:r>
            </w:hyperlink>
            <w:r>
              <w:rPr>
                <w:rStyle w:val="row-content"/>
                <w:color w:val="244061"/>
              </w:rPr>
              <w:t xml:space="preserve">, Standard 30/10/2014</w:t>
            </w:r>
          </w:p>
          <w:p>
            <w:r>
              <w:br/>
            </w:r>
            <w:r>
              <w:rPr>
                <w:rStyle w:val="row-content"/>
              </w:rPr>
              <w:t xml:space="preserve">Has been superseded by </w:t>
            </w:r>
            <w:hyperlink w:history="true" r:id="R77670400b7d241b8">
              <w:r>
                <w:rPr>
                  <w:rStyle w:val="Hyperlink"/>
                </w:rPr>
                <w:t xml:space="preserve">Residential mental health care NMDS 2014–15: National Residential Mental Health Care Database, 2015; Quality Statement</w:t>
              </w:r>
            </w:hyperlink>
          </w:p>
          <w:p>
            <w:pPr>
              <w:spacing w:before="0" w:after="0"/>
            </w:pPr>
            <w:r>
              <w:rPr>
                <w:rStyle w:val="row-content"/>
                <w:color w:val="244061"/>
              </w:rPr>
              <w:t xml:space="preserve">       </w:t>
            </w:r>
            <w:hyperlink w:history="true" r:id="Rfa9f1d2cd9f7444c">
              <w:r>
                <w:rPr>
                  <w:rStyle w:val="Hyperlink"/>
                  <w:color w:val="244061"/>
                </w:rPr>
                <w:t xml:space="preserve">AIHW Data Quality Statements</w:t>
              </w:r>
            </w:hyperlink>
            <w:r>
              <w:rPr>
                <w:rStyle w:val="row-content"/>
                <w:color w:val="244061"/>
              </w:rPr>
              <w:t xml:space="preserve">, Superseded 13/10/2017</w:t>
            </w:r>
          </w:p>
          <w:p>
            <w:r>
              <w:br/>
            </w:r>
          </w:p>
        </w:tc>
      </w:tr>
    </w:tbl>
    <w:p>
      <w:r>
        <w:br/>
      </w:r>
    </w:p>
    <w:sectPr>
      <w:footerReference xmlns:r="http://schemas.openxmlformats.org/officeDocument/2006/relationships" w:type="default" r:id="Rdf059ee88609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617728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61740d484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59ee886094797" /><Relationship Type="http://schemas.openxmlformats.org/officeDocument/2006/relationships/header" Target="/word/header1.xml" Id="R72ba3e886a4a4ec1" /><Relationship Type="http://schemas.openxmlformats.org/officeDocument/2006/relationships/settings" Target="/word/settings.xml" Id="R259bee41e48348a3" /><Relationship Type="http://schemas.openxmlformats.org/officeDocument/2006/relationships/styles" Target="/word/styles.xml" Id="R4fb05f3226f6410e" /><Relationship Type="http://schemas.openxmlformats.org/officeDocument/2006/relationships/hyperlink" Target="https://meteor.aihw.gov.au/RegistrationAuthority/5" TargetMode="External" Id="Redc343ee4c064747" /><Relationship Type="http://schemas.openxmlformats.org/officeDocument/2006/relationships/numbering" Target="/word/numbering.xml" Id="Rc438edccea944746" /><Relationship Type="http://schemas.openxmlformats.org/officeDocument/2006/relationships/hyperlink" Target="http://intranet/index.cfm/13,591,86,html" TargetMode="External" Id="R676cfbb905814722" /><Relationship Type="http://schemas.openxmlformats.org/officeDocument/2006/relationships/hyperlink" Target="http://intranet/index.cfm/13,591,86,html" TargetMode="External" Id="Reba881a58e384b8e" /><Relationship Type="http://schemas.openxmlformats.org/officeDocument/2006/relationships/hyperlink" Target="https://www.comlaw.gov.au/Details/C2011C00503" TargetMode="External" Id="Rd8b01c7964ea4b48" /><Relationship Type="http://schemas.openxmlformats.org/officeDocument/2006/relationships/hyperlink" Target="https://meteor.aihw.gov.au/content/182135" TargetMode="External" Id="R346f3b084bae4c69" /><Relationship Type="http://schemas.openxmlformats.org/officeDocument/2006/relationships/hyperlink" Target="https://meteor.aihw.gov.au/content/493652" TargetMode="External" Id="R7bd9d18f06b140ac" /><Relationship Type="http://schemas.openxmlformats.org/officeDocument/2006/relationships/hyperlink" Target="http://mhsa.aihw.gov.au/home/" TargetMode="External" Id="Rf3e459e959f04603" /><Relationship Type="http://schemas.openxmlformats.org/officeDocument/2006/relationships/hyperlink" Target="https://meteor.aihw.gov.au/content/181162" TargetMode="External" Id="R4cab4c33581f44b9" /><Relationship Type="http://schemas.openxmlformats.org/officeDocument/2006/relationships/hyperlink" Target="https://www.comlaw.gov.au/Details/C2012C00573" TargetMode="External" Id="R3ba94eecbbd94d36" /><Relationship Type="http://schemas.openxmlformats.org/officeDocument/2006/relationships/hyperlink" Target="https://meteor.aihw.gov.au/content/246013" TargetMode="External" Id="R543646393e324bf7" /><Relationship Type="http://schemas.openxmlformats.org/officeDocument/2006/relationships/hyperlink" Target="https://meteor.aihw.gov.au/content/584777" TargetMode="External" Id="Rd3637596266a4ddc" /><Relationship Type="http://schemas.openxmlformats.org/officeDocument/2006/relationships/hyperlink" Target="https://meteor.aihw.gov.au/RegistrationAuthority/5" TargetMode="External" Id="R1dcab9528e9c4edd" /><Relationship Type="http://schemas.openxmlformats.org/officeDocument/2006/relationships/hyperlink" Target="https://meteor.aihw.gov.au/content/646598" TargetMode="External" Id="R77670400b7d241b8" /><Relationship Type="http://schemas.openxmlformats.org/officeDocument/2006/relationships/hyperlink" Target="https://meteor.aihw.gov.au/RegistrationAuthority/5" TargetMode="External" Id="Rfa9f1d2cd9f7444c" /></Relationships>
</file>

<file path=word/_rels/header1.xml.rels>&#65279;<?xml version="1.0" encoding="utf-8"?><Relationships xmlns="http://schemas.openxmlformats.org/package/2006/relationships"><Relationship Type="http://schemas.openxmlformats.org/officeDocument/2006/relationships/image" Target="/media/image.png" Id="Raac61740d4844779" /></Relationships>
</file>