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9a86bf5b96426a"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2013–14: National Community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2013–14: National Community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ae3a649af4be5">
              <w:r>
                <w:rPr>
                  <w:rStyle w:val="Hyperlink"/>
                  <w:color w:val="244061"/>
                </w:rPr>
                <w:t xml:space="preserve">AIHW Data Quality Statements</w:t>
              </w:r>
            </w:hyperlink>
            <w:r>
              <w:rPr>
                <w:rStyle w:val="row-content"/>
                <w:color w:val="244061"/>
              </w:rPr>
              <w:t xml:space="preserve">, Superseded 14/10/2016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jurisdictions consider the quality of Indigenous status data to be acceptable, most acknowledge that further improvement is required. Indigenous status missing for 9.2% of contacts in the 2013–14 NCMHCD. Data are reported by the jurisdiction that delivered the service and therefore include people receiving services in one jurisdiction who reside in another. These cross-border flows are particularly relevant when interpreting ACT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fbbd4d31dab24a4f">
              <w:r>
                <w:rPr>
                  <w:rStyle w:val="Hyperlink"/>
                </w:rPr>
                <w:t xml:space="preserve">link</w:t>
              </w:r>
            </w:hyperlink>
            <w:r>
              <w:rPr>
                <w:rStyle w:val="row-content-rich-text"/>
              </w:rPr>
              <w:t xml:space="preserve">). The NCMHCD includes data for each year from 2000–01 to 2013–14.</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85e73993e614fd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de6a2853e9b14d66">
              <w:r>
                <w:rPr>
                  <w:rStyle w:val="Hyperlink"/>
                  <w:i/>
                </w:rPr>
                <w:t xml:space="preserve">Australian Institute of Health and Welfare Act 1987</w:t>
              </w:r>
            </w:hyperlink>
            <w:r>
              <w:rPr>
                <w:rStyle w:val="row-content-rich-text"/>
              </w:rPr>
              <w:t xml:space="preserve">, in conjunction with compliance to the </w:t>
            </w:r>
            <w:hyperlink w:history="true" r:id="R4ab70c6e1b3d4553">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1b9030407824373">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e48471e4acff4053">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606a8079608b476f">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2013–14, that is, service contacts provided between 1 July 2013 and 30 June 2014. Data for the 2013–14 reference period were supplied to the AIHW at the end of December 2014.</w:t>
            </w:r>
          </w:p>
          <w:p>
            <w:pPr/>
            <w:r>
              <w:rPr>
                <w:rStyle w:val="row-content-rich-text"/>
              </w:rPr>
              <w:t xml:space="preserve">The AIHW publishes data from the NCMHCD in </w:t>
            </w:r>
            <w:hyperlink w:history="true" r:id="R2770bcfde58942cb">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f19f2a0c760b417d">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a5e0cb515b824615">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2013–14).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90–100% of in-scope community mental health care services provided contact data to the collection. Overall service contact data coverage for most jurisdictions was estimated to be between 90–100%. Most states reported small collection gaps that are being addressed.</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9.2% of contacts in the 2013–14 NCMHCD.</w:t>
            </w:r>
          </w:p>
          <w:p>
            <w:pPr>
              <w:spacing w:after="160"/>
            </w:pPr>
            <w:r>
              <w:rPr>
                <w:rStyle w:val="row-content-rich-text"/>
              </w:rPr>
              <w:t xml:space="preserve">States and territories provided information on the quality of the Indigenous status data for 2013–14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The activity based funding model in NSW will drive improvements in data quality including Indigenous status.</w:t>
            </w:r>
          </w:p>
          <w:p>
            <w:pPr>
              <w:pStyle w:val="ListParagraph"/>
              <w:numPr>
                <w:ilvl w:val="0"/>
                <w:numId w:val="3"/>
              </w:numPr>
            </w:pPr>
            <w:r>
              <w:rPr>
                <w:rStyle w:val="row-content-rich-text"/>
              </w:rPr>
              <w:t xml:space="preserve">Victoria reported the quality of the Indigenous status data to be acceptable but that there continue to be areas for improvement.</w:t>
            </w:r>
          </w:p>
          <w:p>
            <w:pPr>
              <w:pStyle w:val="ListParagraph"/>
              <w:numPr>
                <w:ilvl w:val="0"/>
                <w:numId w:val="3"/>
              </w:numPr>
            </w:pPr>
            <w:r>
              <w:rPr>
                <w:rStyle w:val="row-content-rich-text"/>
              </w:rPr>
              <w:t xml:space="preserve">Queensland reported that the quality of Indigenous status data in 2013–14 was acceptable, with an improvement on reporting from 2012–13, and further improvement in future collections is promising.</w:t>
            </w:r>
          </w:p>
          <w:p>
            <w:pPr>
              <w:pStyle w:val="ListParagraph"/>
              <w:numPr>
                <w:ilvl w:val="0"/>
                <w:numId w:val="3"/>
              </w:numPr>
            </w:pPr>
            <w:r>
              <w:rPr>
                <w:rStyle w:val="row-content-rich-text"/>
              </w:rPr>
              <w:t xml:space="preserve">Western Australia reported that the quality of Indigenous status data for 2013–14 was acceptable; however, they acknowledged the importance of continuing work to improve initial data collection and validation protocols at both local and state levels. Suggested areas for improvement included education and training at the data capture point, data analysis and action in cases where the status changed between time points and routine monitoring and ad hoc auditing of data.</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w:t>
            </w:r>
          </w:p>
          <w:p>
            <w:pPr>
              <w:pStyle w:val="ListParagraph"/>
              <w:numPr>
                <w:ilvl w:val="0"/>
                <w:numId w:val="3"/>
              </w:numPr>
            </w:pPr>
            <w:r>
              <w:rPr>
                <w:rStyle w:val="row-content-rich-text"/>
              </w:rPr>
              <w:t xml:space="preserve">Tasmania reported the quality of Indigenous status data was acceptable and quite high for 2013–14, with an improvement on previous years due to the ceasing of industrial action.</w:t>
            </w:r>
          </w:p>
          <w:p>
            <w:pPr>
              <w:pStyle w:val="ListParagraph"/>
              <w:numPr>
                <w:ilvl w:val="0"/>
                <w:numId w:val="3"/>
              </w:numPr>
            </w:pPr>
            <w:r>
              <w:rPr>
                <w:rStyle w:val="row-content-rich-text"/>
              </w:rPr>
              <w:t xml:space="preserve">The Australian Capital Territory reported that the quality of Indigenous status data was acceptable.</w:t>
            </w:r>
          </w:p>
          <w:p>
            <w:pPr>
              <w:pStyle w:val="ListParagraph"/>
              <w:numPr>
                <w:ilvl w:val="0"/>
                <w:numId w:val="3"/>
              </w:numPr>
            </w:pPr>
            <w:r>
              <w:rPr>
                <w:rStyle w:val="row-content-rich-text"/>
              </w:rPr>
              <w:t xml:space="preserve">The Northern Territory considered the quality of the Indigenous status data to be acceptable and consistent between services. The data collection system provides multiple opportunities for the updating of Indigenous status. </w:t>
            </w:r>
          </w:p>
          <w:p>
            <w:pPr>
              <w:spacing w:after="160"/>
            </w:pPr>
            <w:r>
              <w:rPr>
                <w:rStyle w:val="row-content-rich-text"/>
                <w:b/>
                <w:i/>
              </w:rPr>
              <w:t xml:space="preserve">Remoteness area and socioeconomic status</w:t>
            </w:r>
          </w:p>
          <w:p>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For 2013–14, there was an update to the current classification scheme, the 8</w:t>
            </w:r>
            <w:r>
              <w:rPr>
                <w:rStyle w:val="row-content-rich-text"/>
                <w:vertAlign w:val="superscript"/>
              </w:rPr>
              <w:t xml:space="preserve">th</w:t>
            </w:r>
            <w:r>
              <w:rPr>
                <w:rStyle w:val="row-content-rich-text"/>
              </w:rPr>
              <w:t xml:space="preserve"> Edition of the International Statistical Classification of Diseases and Related Health Problems, Tenth Revision, Australian Modification.</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Queensland, Western Australia, Tasmania,  the Northern Territory, Victoria and the Australian Capital Territory report that data are submitted in accordance with the ICD-10-AM 8</w:t>
            </w:r>
            <w:r>
              <w:rPr>
                <w:rStyle w:val="row-content-rich-text"/>
                <w:vertAlign w:val="superscript"/>
              </w:rPr>
              <w:t xml:space="preserve">th</w:t>
            </w:r>
            <w:r>
              <w:rPr>
                <w:rStyle w:val="row-content-rich-text"/>
              </w:rPr>
              <w:t xml:space="preserve"> Edition, consistent with the NMDS</w:t>
            </w:r>
          </w:p>
          <w:p>
            <w:pPr>
              <w:pStyle w:val="ListParagraph"/>
              <w:numPr>
                <w:ilvl w:val="0"/>
                <w:numId w:val="4"/>
              </w:numPr>
            </w:pPr>
            <w:r>
              <w:rPr>
                <w:rStyle w:val="row-content-rich-text"/>
              </w:rPr>
              <w:t xml:space="preserve">South Australia used a combination of ICD-10-AM 8</w:t>
            </w:r>
            <w:r>
              <w:rPr>
                <w:rStyle w:val="row-content-rich-text"/>
                <w:vertAlign w:val="superscript"/>
              </w:rPr>
              <w:t xml:space="preserve">th</w:t>
            </w:r>
            <w:r>
              <w:rPr>
                <w:rStyle w:val="row-content-rich-text"/>
              </w:rPr>
              <w:t xml:space="preserve"> Edition, 4</w:t>
            </w:r>
            <w:r>
              <w:rPr>
                <w:rStyle w:val="row-content-rich-text"/>
                <w:vertAlign w:val="superscript"/>
              </w:rPr>
              <w:t xml:space="preserve">th</w:t>
            </w:r>
            <w:r>
              <w:rPr>
                <w:rStyle w:val="row-content-rich-text"/>
              </w:rPr>
              <w:t xml:space="preserve"> Edition and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Western Australia noted that patients who were activated prior to and have not had a diagnosis review since the implementation may have a principal diagnosis using a code that is earlier than ICD-10-AM 8</w:t>
            </w:r>
            <w:r>
              <w:rPr>
                <w:rStyle w:val="row-content-rich-text"/>
                <w:vertAlign w:val="superscript"/>
              </w:rPr>
              <w:t xml:space="preserve">th</w:t>
            </w:r>
            <w:r>
              <w:rPr>
                <w:rStyle w:val="row-content-rich-text"/>
              </w:rPr>
              <w:t xml:space="preserve">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4. Differences according to whether the principal diagnosis is applied to an individual service contact or to a period of care.</w:t>
            </w:r>
          </w:p>
          <w:p>
            <w:pPr/>
            <w:r>
              <w:rPr>
                <w:rStyle w:val="row-content-rich-text"/>
              </w:rPr>
              <w:t xml:space="preserve">New South Wales, Victoria, Queensland, Western Australia and South Australia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ddc87efb5647f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0cb0e4e4754102">
              <w:r>
                <w:rPr>
                  <w:rStyle w:val="Hyperlink"/>
                </w:rPr>
                <w:t xml:space="preserve">Community mental health care NMDS 2014–15: National Community Mental Health Care Database, 2015; Quality Statement</w:t>
              </w:r>
            </w:hyperlink>
          </w:p>
          <w:p>
            <w:pPr>
              <w:pStyle w:val="registration-status"/>
              <w:spacing w:before="0" w:after="0"/>
            </w:pPr>
            <w:hyperlink w:history="true" r:id="R45fa642c76604ca3">
              <w:r>
                <w:rPr>
                  <w:rStyle w:val="Hyperlink"/>
                  <w:color w:val="244061"/>
                </w:rPr>
                <w:t xml:space="preserve">AIHW Data Quality Statements</w:t>
              </w:r>
            </w:hyperlink>
            <w:r>
              <w:rPr>
                <w:rStyle w:val="row-content"/>
                <w:color w:val="244061"/>
              </w:rPr>
              <w:t xml:space="preserve">, Superseded 13/10/2017</w:t>
            </w:r>
          </w:p>
          <w:p>
            <w:r>
              <w:br/>
            </w:r>
          </w:p>
        </w:tc>
      </w:tr>
    </w:tbl>
    <w:p>
      <w:r>
        <w:br/>
      </w:r>
    </w:p>
    <w:sectPr>
      <w:footerReference xmlns:r="http://schemas.openxmlformats.org/officeDocument/2006/relationships" w:type="default" r:id="R2e910ea1b9db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617724</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ca5f2f1c5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10ea1b9db467f" /><Relationship Type="http://schemas.openxmlformats.org/officeDocument/2006/relationships/header" Target="/word/header1.xml" Id="R711e978bd217448a" /><Relationship Type="http://schemas.openxmlformats.org/officeDocument/2006/relationships/settings" Target="/word/settings.xml" Id="R7494aa8d71f84ca0" /><Relationship Type="http://schemas.openxmlformats.org/officeDocument/2006/relationships/styles" Target="/word/styles.xml" Id="R81f904e2214e4145" /><Relationship Type="http://schemas.openxmlformats.org/officeDocument/2006/relationships/numbering" Target="/word/numbering.xml" Id="R12e3b449b256420a" /><Relationship Type="http://schemas.openxmlformats.org/officeDocument/2006/relationships/hyperlink" Target="https://meteor.aihw.gov.au/RegistrationAuthority/5" TargetMode="External" Id="Re88ae3a649af4be5" /><Relationship Type="http://schemas.openxmlformats.org/officeDocument/2006/relationships/hyperlink" Target="https://meteor.aihw.gov.au/content/493658" TargetMode="External" Id="Rfbbd4d31dab24a4f" /><Relationship Type="http://schemas.openxmlformats.org/officeDocument/2006/relationships/hyperlink" Target="http://www.comlaw.gov.au/Details/C2004A03450" TargetMode="External" Id="Re85e73993e614fd2" /><Relationship Type="http://schemas.openxmlformats.org/officeDocument/2006/relationships/hyperlink" Target="http://www.comlaw.gov.au/Details/C2004A03450" TargetMode="External" Id="Rde6a2853e9b14d66" /><Relationship Type="http://schemas.openxmlformats.org/officeDocument/2006/relationships/hyperlink" Target="http://www.comlaw.gov.au/Details/C2011C00503" TargetMode="External" Id="R4ab70c6e1b3d4553" /><Relationship Type="http://schemas.openxmlformats.org/officeDocument/2006/relationships/hyperlink" Target="http://www.aihw.gov.au/" TargetMode="External" Id="R61b9030407824373" /><Relationship Type="http://schemas.openxmlformats.org/officeDocument/2006/relationships/hyperlink" Target="https://meteor.aihw.gov.au/content/182135" TargetMode="External" Id="Re48471e4acff4053" /><Relationship Type="http://schemas.openxmlformats.org/officeDocument/2006/relationships/hyperlink" Target="https://meteor.aihw.gov.au/content/493652" TargetMode="External" Id="R606a8079608b476f" /><Relationship Type="http://schemas.openxmlformats.org/officeDocument/2006/relationships/hyperlink" Target="http://mhsa.aihw.gov.au/home/" TargetMode="External" Id="R2770bcfde58942cb" /><Relationship Type="http://schemas.openxmlformats.org/officeDocument/2006/relationships/hyperlink" Target="http://mhsa.aihw.gov.au/home/" TargetMode="External" Id="Rf19f2a0c760b417d" /><Relationship Type="http://schemas.openxmlformats.org/officeDocument/2006/relationships/hyperlink" Target="https://meteor.aihw.gov.au/content/181162" TargetMode="External" Id="Ra5e0cb515b824615" /><Relationship Type="http://schemas.openxmlformats.org/officeDocument/2006/relationships/hyperlink" Target="https://meteor.aihw.gov.au/content/246013" TargetMode="External" Id="R65ddc87efb5647fd" /><Relationship Type="http://schemas.openxmlformats.org/officeDocument/2006/relationships/hyperlink" Target="https://meteor.aihw.gov.au/content/646644" TargetMode="External" Id="R1e0cb0e4e4754102" /><Relationship Type="http://schemas.openxmlformats.org/officeDocument/2006/relationships/hyperlink" Target="https://meteor.aihw.gov.au/RegistrationAuthority/5" TargetMode="External" Id="R45fa642c76604ca3" /></Relationships>
</file>

<file path=word/_rels/header1.xml.rels>&#65279;<?xml version="1.0" encoding="utf-8"?><Relationships xmlns="http://schemas.openxmlformats.org/package/2006/relationships"><Relationship Type="http://schemas.openxmlformats.org/officeDocument/2006/relationships/image" Target="/media/image.png" Id="Rde6ca5f2f1c54491" /></Relationships>
</file>