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8c42faccc40fa"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af1b92cec4dd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person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f0ddffb73842de">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532de06b5b4d28">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8f7efbf7fae4d5e">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975d14d174fa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5234ddc0156b466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PTNT_STATE</w:t>
            </w:r>
          </w:p>
          <w:p>
            <w:r>
              <w:rPr>
                <w:rStyle w:val="row-content"/>
              </w:rPr>
              <w:t xml:space="preserve">In the context of PBS data, this data element describes the place of usual residence of the patient or PBS consumer, and not the location of an establishment, e.g. the practice or postal address of the prescriber or the physical or postal address of the dispensing pharmacy.</w:t>
            </w:r>
          </w:p>
          <w:p>
            <w:r>
              <w:rPr>
                <w:rStyle w:val="row-content"/>
              </w:rPr>
              <w:t xml:space="preserve">This data item is referred to within the PBS system as 'Patient state', and is derived from 'Patient postcode', i.e. it is derived from the Medicare record of the patient and is based on the most recent patient address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32a766f971ff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616597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fc8b7c800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766f971ff46e8" /><Relationship Type="http://schemas.openxmlformats.org/officeDocument/2006/relationships/header" Target="/word/header1.xml" Id="Ra83ce07ae6ea4828" /><Relationship Type="http://schemas.openxmlformats.org/officeDocument/2006/relationships/settings" Target="/word/settings.xml" Id="R4f767c737ad74494" /><Relationship Type="http://schemas.openxmlformats.org/officeDocument/2006/relationships/styles" Target="/word/styles.xml" Id="Rb3b494ab429842a0" /><Relationship Type="http://schemas.openxmlformats.org/officeDocument/2006/relationships/hyperlink" Target="https://meteor.aihw.gov.au/RegistrationAuthority/10" TargetMode="External" Id="R2c8af1b92cec4ddf" /><Relationship Type="http://schemas.openxmlformats.org/officeDocument/2006/relationships/hyperlink" Target="https://meteor.aihw.gov.au/content/269512" TargetMode="External" Id="Re8f0ddffb73842de" /><Relationship Type="http://schemas.openxmlformats.org/officeDocument/2006/relationships/hyperlink" Target="https://meteor.aihw.gov.au/content/616563" TargetMode="External" Id="Ree532de06b5b4d28" /><Relationship Type="http://schemas.openxmlformats.org/officeDocument/2006/relationships/hyperlink" Target="http://www.abs.gov.au/ausstats/abs@.nsf/mf/1270.0.55.001" TargetMode="External" Id="R68f7efbf7fae4d5e" /><Relationship Type="http://schemas.openxmlformats.org/officeDocument/2006/relationships/hyperlink" Target="https://meteor.aihw.gov.au/content/602524" TargetMode="External" Id="Rda4975d14d174fa0" /><Relationship Type="http://schemas.openxmlformats.org/officeDocument/2006/relationships/hyperlink" Target="https://meteor.aihw.gov.au/RegistrationAuthority/10" TargetMode="External" Id="R5234ddc0156b466c" /></Relationships>
</file>

<file path=word/_rels/header1.xml.rels>&#65279;<?xml version="1.0" encoding="utf-8"?><Relationships xmlns="http://schemas.openxmlformats.org/package/2006/relationships"><Relationship Type="http://schemas.openxmlformats.org/officeDocument/2006/relationships/image" Target="/media/image.png" Id="Rf51fc8b7c80043d5" /></Relationships>
</file>