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5b1f9af7b495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5dfad6805d74f5d">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2</w:t>
                  </w:r>
                </w:p>
              </w:tc>
              <w:tc>
                <w:tcPr>
                  <w:tcMar/>
                  <w:vAlign w:val="top"/>
                </w:tcPr>
                <w:p>
                  <w:hyperlink w:history="true" r:id="R8d2df8f34108484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72d2c62bb5f843cd">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c1371d07c7804a9a">
                    <w:r>
                      <w:rPr>
                        <w:rStyle w:val="Hyperlink"/>
                      </w:rPr>
                      <w:t xml:space="preserve">Full-time equivalent</w:t>
                    </w:r>
                  </w:hyperlink>
                </w:p>
              </w:tc>
              <w:tc>
                <w:tcPr>
                  <w:vAlign w:val="top"/>
                </w:tcPr>
                <w:p>
                  <w:r>
                    <w:t xml:space="preserve">666269</w:t>
                  </w:r>
                </w:p>
              </w:tc>
              <w:tc>
                <w:tcPr>
                  <w:vAlign w:val="top"/>
                </w:tcPr>
                <w:p>
                  <w:r>
                    <w:t xml:space="preserve">Number
[2]</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5</w:t>
                  </w:r>
                </w:p>
              </w:tc>
              <w:tc>
                <w:tcPr>
                  <w:tcMar/>
                  <w:vAlign w:val="top"/>
                </w:tcPr>
                <w:p>
                  <w:hyperlink w:history="true" r:id="R862be2dd184744cc">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6</w:t>
                  </w:r>
                </w:p>
              </w:tc>
              <w:tc>
                <w:tcPr>
                  <w:tcMar/>
                  <w:vAlign w:val="top"/>
                </w:tcPr>
                <w:p>
                  <w:hyperlink w:history="true" r:id="R6860a882eab941f2">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7</w:t>
                  </w:r>
                </w:p>
              </w:tc>
              <w:tc>
                <w:tcPr>
                  <w:tcMar/>
                  <w:vAlign w:val="top"/>
                </w:tcPr>
                <w:p>
                  <w:hyperlink w:history="true" r:id="R675f818779784be4">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7b75b32fc8d240c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f00a16c66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5b32fc8d240c8" /><Relationship Type="http://schemas.openxmlformats.org/officeDocument/2006/relationships/header" Target="/word/header1.xml" Id="R5242b31b036e4c98" /><Relationship Type="http://schemas.openxmlformats.org/officeDocument/2006/relationships/settings" Target="/word/settings.xml" Id="Rf3111f63bc6749c4" /><Relationship Type="http://schemas.openxmlformats.org/officeDocument/2006/relationships/styles" Target="/word/styles.xml" Id="Rcc985a7b61314fb6" /><Relationship Type="http://schemas.openxmlformats.org/officeDocument/2006/relationships/hyperlink" Target="https://meteor.aihw.gov.au/content/578541" TargetMode="External" Id="Ra5dfad6805d74f5d" /><Relationship Type="http://schemas.openxmlformats.org/officeDocument/2006/relationships/hyperlink" Target="https://meteor.aihw.gov.au/content/291036" TargetMode="External" Id="R8d2df8f341084847" /><Relationship Type="http://schemas.openxmlformats.org/officeDocument/2006/relationships/hyperlink" Target="https://meteor.aihw.gov.au/content/521492" TargetMode="External" Id="R72d2c62bb5f843cd" /><Relationship Type="http://schemas.openxmlformats.org/officeDocument/2006/relationships/hyperlink" Target="https://meteor.aihw.gov.au/content/666269" TargetMode="External" Id="Rc1371d07c7804a9a" /><Relationship Type="http://schemas.openxmlformats.org/officeDocument/2006/relationships/hyperlink" Target="https://meteor.aihw.gov.au/content/613888" TargetMode="External" Id="R862be2dd184744cc" /><Relationship Type="http://schemas.openxmlformats.org/officeDocument/2006/relationships/hyperlink" Target="https://meteor.aihw.gov.au/content/613855" TargetMode="External" Id="R6860a882eab941f2" /><Relationship Type="http://schemas.openxmlformats.org/officeDocument/2006/relationships/hyperlink" Target="https://meteor.aihw.gov.au/content/578608" TargetMode="External" Id="R675f818779784be4" /></Relationships>
</file>

<file path=word/_rels/header1.xml.rels>&#65279;<?xml version="1.0" encoding="utf-8"?><Relationships xmlns="http://schemas.openxmlformats.org/package/2006/relationships"><Relationship Type="http://schemas.openxmlformats.org/officeDocument/2006/relationships/image" Target="/media/image.png" Id="R132f00a16c6640f5" /></Relationships>
</file>