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d47629b7594a96" /></Relationships>
</file>

<file path=word/document.xml><?xml version="1.0" encoding="utf-8"?>
<w:document xmlns:r="http://schemas.openxmlformats.org/officeDocument/2006/relationships" xmlns:w="http://schemas.openxmlformats.org/wordprocessingml/2006/main">
  <w:body>
    <w:p>
      <w:pPr>
        <w:pStyle w:val="Title"/>
      </w:pPr>
      <w:r>
        <w:t>Antimicrobial stewardship: 6a-Documentation of reason for prescribing antibiotics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6a-Documentation of reason for prescribing antibiotics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6a-Documentation of reason for prescribing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7c12b6ecb4194">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fe07a325aca5432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prescriptions for which the reason for prescribing antibiotics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Documentation aims to improve communication between health professionals who are caring for a patient. It also ensures that antibiotic treatment is optimised (ACSQHC 2012; Duguid &amp; Cruickshank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9123635d2a4c6b">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6d06f836218741e9">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ccd7789e86ea4b1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0e618c311249f8">
              <w:r>
                <w:rPr>
                  <w:rStyle w:val="Hyperlink"/>
                </w:rPr>
                <w:t xml:space="preserve">Documentation</w:t>
              </w:r>
            </w:hyperlink>
          </w:p>
          <w:p>
            <w:pPr>
              <w:spacing w:before="0" w:after="0"/>
            </w:pPr>
            <w:r>
              <w:rPr>
                <w:rStyle w:val="row-content"/>
                <w:color w:val="244061"/>
              </w:rPr>
              <w:t xml:space="preserve">       </w:t>
            </w:r>
            <w:hyperlink w:history="true" r:id="Rce3c79974fae4600">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'documented' means the indication or reason for prescribing each antibiotic is written in the patient's medical record. To be counted towards the numerator, the documented indication should also be clear, and specific enough for decision making and intervention if necessary. For example, indications such as 'infection' or even 'chest infection' are unlikely to assist in ensuring antimicrobial treatment is optimised, and thus should not be counted as meeting the requirement for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which the reason for prescribing antibiotics is documented.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based on a modification of</w:t>
            </w:r>
            <w:r>
              <w:rPr>
                <w:rStyle w:val="row-content-rich-text"/>
                <w:i/>
              </w:rPr>
              <w:t xml:space="preserve"> Indicator 21</w:t>
            </w:r>
            <w:r>
              <w:rPr>
                <w:rStyle w:val="row-content-rich-text"/>
              </w:rPr>
              <w:t xml:space="preserve">: </w:t>
            </w:r>
            <w:r>
              <w:rPr>
                <w:rStyle w:val="row-content-rich-text"/>
                <w:i/>
              </w:rPr>
              <w:t xml:space="preserve">Reason for prescribing recorded</w:t>
            </w:r>
            <w:r>
              <w:rPr>
                <w:rStyle w:val="row-content-rich-text"/>
              </w:rPr>
              <w:t xml:space="preserve">, as contained in </w:t>
            </w:r>
            <w:r>
              <w:rPr>
                <w:rStyle w:val="row-content-rich-text"/>
                <w:i/>
              </w:rPr>
              <w:t xml:space="preserve">Indicators of quality prescribing in Australian general practice</w:t>
            </w:r>
            <w:r>
              <w:rPr>
                <w:rStyle w:val="row-content-rich-text"/>
              </w:rPr>
              <w:t xml:space="preserve"> (National Prescribing Service 2006).</w:t>
            </w:r>
          </w:p>
          <w:p>
            <w:pPr>
              <w:spacing w:after="160"/>
            </w:pPr>
            <w:r>
              <w:rPr>
                <w:rStyle w:val="row-content-rich-text"/>
              </w:rPr>
              <w:t xml:space="preserve">There are a number of existing audit tools where samples of medication charts are assessed for appropriateness and compliance of antimicrobial prescribing against the</w:t>
            </w:r>
            <w:r>
              <w:rPr>
                <w:rStyle w:val="row-content-rich-text"/>
                <w:i/>
              </w:rPr>
              <w:t xml:space="preserve"> Therapeutic guidelines: </w:t>
            </w:r>
            <w:r>
              <w:rPr>
                <w:rStyle w:val="row-content-rich-text"/>
                <w:i/>
              </w:rPr>
              <w:t xml:space="preserve">antibiotic</w:t>
            </w:r>
            <w:r>
              <w:rPr>
                <w:rStyle w:val="row-content-rich-text"/>
              </w:rPr>
              <w:t xml:space="preserve"> (Antibiotic Expert Group 2014). These include:</w:t>
            </w:r>
          </w:p>
          <w:p>
            <w:pPr>
              <w:pStyle w:val="ListParagraph"/>
              <w:numPr>
                <w:ilvl w:val="0"/>
                <w:numId w:val="2"/>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2"/>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2012. Safety and Quality Improvement Guide, Standard 6: Clinical Handover. Sydney: ACSQHC.</w:t>
            </w:r>
          </w:p>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Duguid M &amp; Cruickshank M (eds) 2011. Antimicrobial stewardship in Australian hospitals. Sydney: Australian Commission on Safety and Quality in Health Care.</w:t>
            </w:r>
          </w:p>
          <w:p>
            <w:pPr/>
            <w:r>
              <w:rPr>
                <w:rStyle w:val="row-content-rich-text"/>
              </w:rPr>
              <w:t xml:space="preserve">National Prescribing Service 2006. Indicators of quality prescribing in Australian general practice. Sydney: NPS.</w:t>
            </w:r>
          </w:p>
        </w:tc>
      </w:tr>
    </w:tbl>
    <w:p>
      <w:r>
        <w:br/>
      </w:r>
    </w:p>
    <w:sectPr>
      <w:footerReference xmlns:r="http://schemas.openxmlformats.org/officeDocument/2006/relationships" w:type="default" r:id="R1a7c092d16cd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19c0dff3e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c092d16cd44fc" /><Relationship Type="http://schemas.openxmlformats.org/officeDocument/2006/relationships/header" Target="/word/header1.xml" Id="R862493cc49d54e57" /><Relationship Type="http://schemas.openxmlformats.org/officeDocument/2006/relationships/settings" Target="/word/settings.xml" Id="R38549dd450364583" /><Relationship Type="http://schemas.openxmlformats.org/officeDocument/2006/relationships/styles" Target="/word/styles.xml" Id="Rfcadcd967c214ba7" /><Relationship Type="http://schemas.openxmlformats.org/officeDocument/2006/relationships/hyperlink" Target="https://meteor.aihw.gov.au/RegistrationAuthority/18" TargetMode="External" Id="R1fb7c12b6ecb4194" /><Relationship Type="http://schemas.openxmlformats.org/officeDocument/2006/relationships/hyperlink" Target="https://meteor.aihw.gov.au/RegistrationAuthority/12" TargetMode="External" Id="Rfe07a325aca54329" /><Relationship Type="http://schemas.openxmlformats.org/officeDocument/2006/relationships/hyperlink" Target="https://meteor.aihw.gov.au/content/612216" TargetMode="External" Id="R719123635d2a4c6b" /><Relationship Type="http://schemas.openxmlformats.org/officeDocument/2006/relationships/hyperlink" Target="https://meteor.aihw.gov.au/RegistrationAuthority/18" TargetMode="External" Id="R6d06f836218741e9" /><Relationship Type="http://schemas.openxmlformats.org/officeDocument/2006/relationships/hyperlink" Target="https://meteor.aihw.gov.au/RegistrationAuthority/12" TargetMode="External" Id="Rccd7789e86ea4b16" /><Relationship Type="http://schemas.openxmlformats.org/officeDocument/2006/relationships/hyperlink" Target="https://meteor.aihw.gov.au/content/624355" TargetMode="External" Id="R590e618c311249f8" /><Relationship Type="http://schemas.openxmlformats.org/officeDocument/2006/relationships/hyperlink" Target="https://meteor.aihw.gov.au/RegistrationAuthority/12" TargetMode="External" Id="Rce3c79974fae4600" /><Relationship Type="http://schemas.openxmlformats.org/officeDocument/2006/relationships/numbering" Target="/word/numbering.xml" Id="R6d4f6f7b6ad24a17" /></Relationships>
</file>

<file path=word/_rels/header1.xml.rels>&#65279;<?xml version="1.0" encoding="utf-8"?><Relationships xmlns="http://schemas.openxmlformats.org/package/2006/relationships"><Relationship Type="http://schemas.openxmlformats.org/officeDocument/2006/relationships/image" Target="/media/image.png" Id="R33719c0dff3e4bff" /></Relationships>
</file>