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87b303869b4d17" /></Relationships>
</file>

<file path=word/document.xml><?xml version="1.0" encoding="utf-8"?>
<w:document xmlns:r="http://schemas.openxmlformats.org/officeDocument/2006/relationships" xmlns:w="http://schemas.openxmlformats.org/wordprocessingml/2006/main">
  <w:body>
    <w:p>
      <w:pPr>
        <w:pStyle w:val="Title"/>
      </w:pPr>
      <w:r>
        <w:t>6.8 Number of diabetes-related lower limb amputation admissions to hospital per 100,000 people aged 18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6​.8 Number of diabetes-related lower limb amputation admissions to hospital per 100,000 people aged 18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Diabetes-related lower limb amputation hospital admissions 18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305f1df5845d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8e707ce955042d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diabetes-related lower limb amputation per 100,000 people aged 18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551c3e6598417b">
              <w:r>
                <w:rPr>
                  <w:rStyle w:val="Hyperlink"/>
                </w:rPr>
                <w:t xml:space="preserve">Australian Atlas of Healthcare Variation </w:t>
              </w:r>
            </w:hyperlink>
          </w:p>
          <w:p>
            <w:pPr>
              <w:spacing w:before="0" w:after="0"/>
            </w:pPr>
            <w:r>
              <w:rPr>
                <w:rStyle w:val="row-content"/>
                <w:color w:val="244061"/>
              </w:rPr>
              <w:t xml:space="preserve">       </w:t>
            </w:r>
            <w:hyperlink w:history="true" r:id="R5ac2981be43f426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ee80808522f46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18 years and over was less than 200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The following age groups were used for calculating age standardised rates: 18-24, 25-29, 30-34, ..., 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6255745405845e4">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diabetes related lower limb amputation admissions to hospital for people aged 18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d84bb499054935">
              <w:r>
                <w:rPr>
                  <w:rStyle w:val="Hyperlink"/>
                </w:rPr>
                <w:t xml:space="preserve">Episode of care—additional diagnosis, code (ICD-10-AM 7th edn) ANN{.N[N]}</w:t>
              </w:r>
            </w:hyperlink>
          </w:p>
          <w:p>
            <w:r>
              <w:rPr>
                <w:rStyle w:val="row-content"/>
                <w:b/>
              </w:rPr>
              <w:t xml:space="preserve">NMDS / DSS</w:t>
            </w:r>
          </w:p>
          <w:p>
            <w:hyperlink w:history="true" r:id="R32de31df44354d7b">
              <w:r>
                <w:rPr>
                  <w:rStyle w:val="Hyperlink"/>
                </w:rPr>
                <w:t xml:space="preserve">Admitted patient care NMDS 2012-13</w:t>
              </w:r>
            </w:hyperlink>
          </w:p>
          <w:p>
            <w:r>
              <w:rPr>
                <w:rStyle w:val="row-content"/>
                <w:b/>
              </w:rPr>
              <w:t xml:space="preserve">Guide for use</w:t>
            </w:r>
          </w:p>
          <w:tbl>
            <w:tblPr>
              <w:tblStyle w:val="TableGrid"/>
              <w:tblW w:w="5000" w:type="pct"/>
              <w:tblLayout w:type="autofit"/>
            </w:tblPr>
            <w:tblGrid>
              <w:gridCol/>
              <w:gridCol/>
            </w:tblGrid>
            <w:tr>
              <w:trPr/>
              <w:tc>
                <w:tcPr>
                  <w:tcW w:w="1100" w:type="pct"/>
                  <w:vAlign w:val="top"/>
                </w:tcPr>
                <w:p>
                  <w:r>
                    <w:rPr>
                      <w:rStyle w:val="row-content"/>
                      <w:b/>
                    </w:rPr>
                    <w:t xml:space="preserve">ICD-10-AM (7th edn) code</w:t>
                  </w:r>
                </w:p>
              </w:tc>
              <w:tc>
                <w:tcPr>
                  <w:tcW w:w="3850" w:type="pct"/>
                  <w:vAlign w:val="top"/>
                </w:tcPr>
                <w:p>
                  <w:r>
                    <w:rPr>
                      <w:b/>
                    </w:rPr>
                    <w:t xml:space="preserve">Description</w:t>
                  </w:r>
                </w:p>
              </w:tc>
            </w:tr>
            <w:tr>
              <w:trPr/>
              <w:tc>
                <w:tcPr>
                  <w:tcW w:w="1100" w:type="pct"/>
                  <w:vAlign w:val="top"/>
                </w:tcPr>
                <w:p>
                  <w:r>
                    <w:t xml:space="preserve">E10</w:t>
                  </w:r>
                </w:p>
              </w:tc>
              <w:tc>
                <w:tcPr>
                  <w:tcW w:w="3850" w:type="pct"/>
                  <w:vAlign w:val="top"/>
                </w:tcPr>
                <w:p>
                  <w:r>
                    <w:t xml:space="preserve">Type 1 diabetes mellitus</w:t>
                  </w:r>
                </w:p>
              </w:tc>
            </w:tr>
            <w:tr>
              <w:trPr/>
              <w:tc>
                <w:tcPr>
                  <w:tcW w:w="1100" w:type="pct"/>
                  <w:vAlign w:val="top"/>
                </w:tcPr>
                <w:p>
                  <w:r>
                    <w:t xml:space="preserve">E11</w:t>
                  </w:r>
                </w:p>
              </w:tc>
              <w:tc>
                <w:tcPr>
                  <w:tcW w:w="3850" w:type="pct"/>
                  <w:vAlign w:val="top"/>
                </w:tcPr>
                <w:p>
                  <w:r>
                    <w:t xml:space="preserve">Type 2 diabetes mellitus</w:t>
                  </w:r>
                </w:p>
              </w:tc>
            </w:tr>
            <w:tr>
              <w:trPr/>
              <w:tc>
                <w:tcPr>
                  <w:tcW w:w="1100" w:type="pct"/>
                  <w:vAlign w:val="top"/>
                </w:tcPr>
                <w:p>
                  <w:r>
                    <w:t xml:space="preserve">E13</w:t>
                  </w:r>
                </w:p>
              </w:tc>
              <w:tc>
                <w:tcPr>
                  <w:tcW w:w="3850" w:type="pct"/>
                  <w:vAlign w:val="top"/>
                </w:tcPr>
                <w:p>
                  <w:r>
                    <w:t xml:space="preserve">Other specified diabetes mellitus</w:t>
                  </w:r>
                </w:p>
              </w:tc>
            </w:tr>
            <w:tr>
              <w:trPr/>
              <w:tc>
                <w:tcPr>
                  <w:tcW w:w="1100" w:type="pct"/>
                  <w:vAlign w:val="top"/>
                </w:tcPr>
                <w:p>
                  <w:r>
                    <w:t xml:space="preserve">E14</w:t>
                  </w:r>
                </w:p>
              </w:tc>
              <w:tc>
                <w:tcPr>
                  <w:tcW w:w="3850" w:type="pct"/>
                  <w:vAlign w:val="top"/>
                </w:tcPr>
                <w:p>
                  <w:r>
                    <w:t xml:space="preserve">Unspecified diabetes mellitus</w:t>
                  </w:r>
                </w:p>
              </w:tc>
            </w:tr>
          </w:tbl>
          <w:p>
            <w:hyperlink w:history="true" r:id="R28708277d80f4008">
              <w:r>
                <w:rPr>
                  <w:rStyle w:val="Hyperlink"/>
                </w:rPr>
                <w:t xml:space="preserve">Episode of care—principal diagnosis, code (ICD-10-AM 7th edn) ANN{.N[N]}</w:t>
              </w:r>
            </w:hyperlink>
          </w:p>
          <w:p>
            <w:r>
              <w:rPr>
                <w:b/>
              </w:rPr>
              <w:t xml:space="preserve">NMDS / DSS</w:t>
            </w:r>
          </w:p>
          <w:p>
            <w:hyperlink w:history="true" r:id="R389100b532fa4345">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tbl>
            <w:tblPr>
              <w:tblStyle w:val="TableGrid"/>
              <w:tblW w:w="5000" w:type="pct"/>
              <w:tblLayout w:type="autofit"/>
            </w:tblPr>
            <w:tblGrid>
              <w:gridCol/>
              <w:gridCol/>
            </w:tblGrid>
            <w:tr>
              <w:trPr/>
              <w:tc>
                <w:tcPr>
                  <w:tcW w:w="1150" w:type="pct"/>
                  <w:vAlign w:val="top"/>
                </w:tcPr>
                <w:p>
                  <w:r>
                    <w:t xml:space="preserve"> </w:t>
                  </w:r>
                  <w:r>
                    <w:rPr>
                      <w:b/>
                    </w:rPr>
                    <w:t xml:space="preserve">ICD-10-AM (7th edn) code</w:t>
                  </w:r>
                </w:p>
              </w:tc>
              <w:tc>
                <w:tcPr>
                  <w:tcW w:w="3800" w:type="pct"/>
                  <w:vAlign w:val="top"/>
                </w:tcPr>
                <w:p>
                  <w:r>
                    <w:rPr>
                      <w:b/>
                    </w:rPr>
                    <w:t xml:space="preserve">Description</w:t>
                  </w:r>
                </w:p>
              </w:tc>
            </w:tr>
            <w:tr>
              <w:trPr/>
              <w:tc>
                <w:tcPr>
                  <w:tcW w:w="1150" w:type="pct"/>
                  <w:vAlign w:val="top"/>
                </w:tcPr>
                <w:p>
                  <w:r>
                    <w:t xml:space="preserve">E10</w:t>
                  </w:r>
                </w:p>
              </w:tc>
              <w:tc>
                <w:tcPr>
                  <w:tcW w:w="3800" w:type="pct"/>
                  <w:vAlign w:val="top"/>
                </w:tcPr>
                <w:p>
                  <w:r>
                    <w:t xml:space="preserve">Type 1 diabetes mellitus</w:t>
                  </w:r>
                </w:p>
              </w:tc>
            </w:tr>
            <w:tr>
              <w:trPr/>
              <w:tc>
                <w:tcPr>
                  <w:tcW w:w="1150" w:type="pct"/>
                  <w:vAlign w:val="top"/>
                </w:tcPr>
                <w:p>
                  <w:r>
                    <w:t xml:space="preserve">E11</w:t>
                  </w:r>
                </w:p>
              </w:tc>
              <w:tc>
                <w:tcPr>
                  <w:tcW w:w="3800" w:type="pct"/>
                  <w:vAlign w:val="top"/>
                </w:tcPr>
                <w:p>
                  <w:r>
                    <w:t xml:space="preserve">Type 2 diabetes mellitus</w:t>
                  </w:r>
                </w:p>
              </w:tc>
            </w:tr>
            <w:tr>
              <w:trPr/>
              <w:tc>
                <w:tcPr>
                  <w:tcW w:w="1150" w:type="pct"/>
                  <w:vAlign w:val="top"/>
                </w:tcPr>
                <w:p>
                  <w:r>
                    <w:t xml:space="preserve">E13</w:t>
                  </w:r>
                </w:p>
              </w:tc>
              <w:tc>
                <w:tcPr>
                  <w:tcW w:w="3800" w:type="pct"/>
                  <w:vAlign w:val="top"/>
                </w:tcPr>
                <w:p>
                  <w:r>
                    <w:t xml:space="preserve">Other specified diabetes mellitus</w:t>
                  </w:r>
                </w:p>
              </w:tc>
            </w:tr>
            <w:tr>
              <w:trPr/>
              <w:tc>
                <w:tcPr>
                  <w:tcW w:w="1150" w:type="pct"/>
                  <w:vAlign w:val="top"/>
                </w:tcPr>
                <w:p>
                  <w:r>
                    <w:t xml:space="preserve">E14</w:t>
                  </w:r>
                </w:p>
              </w:tc>
              <w:tc>
                <w:tcPr>
                  <w:tcW w:w="3800" w:type="pct"/>
                  <w:vAlign w:val="top"/>
                </w:tcPr>
                <w:p>
                  <w:r>
                    <w:t xml:space="preserve">Unspecified diabetes mellitus</w:t>
                  </w:r>
                </w:p>
              </w:tc>
            </w:tr>
          </w:tbl>
          <w:p>
            <w:r>
              <w:t xml:space="preserve"> </w:t>
            </w:r>
          </w:p>
          <w:p>
            <w:r>
              <w:rPr>
                <w:b/>
                <w:color w:val="000000"/>
              </w:rPr>
              <w:t xml:space="preserve">Data Element / Data Set</w:t>
            </w:r>
          </w:p>
          <w:p>
            <w:hyperlink w:history="true" r:id="Rcc778f131bb8491b">
              <w:r>
                <w:rPr>
                  <w:rStyle w:val="Hyperlink"/>
                </w:rPr>
                <w:t xml:space="preserve">Episode of admitted patient care—procedure, code (ACHI 7th edn) NNNNN-NN</w:t>
              </w:r>
            </w:hyperlink>
          </w:p>
          <w:p>
            <w:r>
              <w:rPr>
                <w:b/>
              </w:rPr>
              <w:t xml:space="preserve">NMDS / DSS</w:t>
            </w:r>
          </w:p>
          <w:p>
            <w:hyperlink w:history="true" r:id="R02047fc2fef84988">
              <w:r>
                <w:rPr>
                  <w:rStyle w:val="Hyperlink"/>
                </w:rPr>
                <w:t xml:space="preserve">Admitted patient care NMDS 2012-13</w:t>
              </w:r>
            </w:hyperlink>
          </w:p>
          <w:p>
            <w:r>
              <w:rPr>
                <w:b/>
              </w:rPr>
              <w:t xml:space="preserve">Guide for use</w:t>
            </w:r>
          </w:p>
          <w:p>
            <w:r>
              <w:t xml:space="preserve"> </w:t>
            </w:r>
          </w:p>
          <w:p>
            <w:r>
              <w:t xml:space="preserve">Paients with a principal or additional diagnosis as described above AND one of the following principal or additional procedure codes were included in the analysis of this indicator.</w:t>
            </w:r>
          </w:p>
          <w:tbl>
            <w:tblPr>
              <w:tblStyle w:val="TableGrid"/>
              <w:tblW w:w="5000" w:type="pct"/>
              <w:tblLayout w:type="autofit"/>
            </w:tblPr>
            <w:tblGrid>
              <w:gridCol/>
              <w:gridCol/>
            </w:tblGrid>
            <w:tr>
              <w:trPr/>
              <w:tc>
                <w:tcPr>
                  <w:tcW w:w="1750" w:type="pct"/>
                  <w:vAlign w:val="top"/>
                </w:tcPr>
                <w:p>
                  <w:r>
                    <w:t xml:space="preserve"> </w:t>
                  </w:r>
                  <w:r>
                    <w:rPr>
                      <w:b/>
                    </w:rPr>
                    <w:t xml:space="preserve">ACHI 7th edn</w:t>
                  </w:r>
                </w:p>
              </w:tc>
              <w:tc>
                <w:tcPr>
                  <w:tcW w:w="3200" w:type="pct"/>
                  <w:vAlign w:val="top"/>
                </w:tcPr>
                <w:p>
                  <w:r>
                    <w:rPr>
                      <w:b/>
                    </w:rPr>
                    <w:t xml:space="preserve">Description of Inclusion codes</w:t>
                  </w:r>
                </w:p>
              </w:tc>
            </w:tr>
            <w:tr>
              <w:trPr/>
              <w:tc>
                <w:tcPr>
                  <w:tcW w:w="1750" w:type="pct"/>
                  <w:vAlign w:val="top"/>
                </w:tcPr>
                <w:p>
                  <w:r>
                    <w:t xml:space="preserve">44367−00 [1484]</w:t>
                  </w:r>
                </w:p>
              </w:tc>
              <w:tc>
                <w:tcPr>
                  <w:tcW w:w="3200" w:type="pct"/>
                  <w:vAlign w:val="top"/>
                </w:tcPr>
                <w:p>
                  <w:r>
                    <w:t xml:space="preserve">Amputation above</w:t>
                  </w:r>
                </w:p>
              </w:tc>
            </w:tr>
            <w:tr>
              <w:trPr/>
              <w:tc>
                <w:tcPr>
                  <w:tcW w:w="1750" w:type="pct"/>
                  <w:vAlign w:val="top"/>
                </w:tcPr>
                <w:p>
                  <w:r>
                    <w:t xml:space="preserve">44370−00 [1484]</w:t>
                  </w:r>
                </w:p>
              </w:tc>
              <w:tc>
                <w:tcPr>
                  <w:tcW w:w="3200" w:type="pct"/>
                  <w:vAlign w:val="top"/>
                </w:tcPr>
                <w:p>
                  <w:r>
                    <w:t xml:space="preserve">Amputation at hip</w:t>
                  </w:r>
                </w:p>
              </w:tc>
            </w:tr>
            <w:tr>
              <w:trPr/>
              <w:tc>
                <w:tcPr>
                  <w:tcW w:w="1750" w:type="pct"/>
                  <w:vAlign w:val="top"/>
                </w:tcPr>
                <w:p>
                  <w:r>
                    <w:t xml:space="preserve">44373−00 [1484]</w:t>
                  </w:r>
                </w:p>
              </w:tc>
              <w:tc>
                <w:tcPr>
                  <w:tcW w:w="3200" w:type="pct"/>
                  <w:vAlign w:val="top"/>
                </w:tcPr>
                <w:p>
                  <w:r>
                    <w:t xml:space="preserve">Hindquarter amputation</w:t>
                  </w:r>
                </w:p>
              </w:tc>
            </w:tr>
            <w:tr>
              <w:trPr/>
              <w:tc>
                <w:tcPr>
                  <w:tcW w:w="1750" w:type="pct"/>
                  <w:vAlign w:val="top"/>
                </w:tcPr>
                <w:p>
                  <w:r>
                    <w:t xml:space="preserve">44367-01 [1505]</w:t>
                  </w:r>
                </w:p>
              </w:tc>
              <w:tc>
                <w:tcPr>
                  <w:tcW w:w="3200" w:type="pct"/>
                  <w:vAlign w:val="top"/>
                </w:tcPr>
                <w:p>
                  <w:r>
                    <w:t xml:space="preserve">Disarticulation at knee</w:t>
                  </w:r>
                </w:p>
              </w:tc>
            </w:tr>
            <w:tr>
              <w:trPr/>
              <w:tc>
                <w:tcPr>
                  <w:tcW w:w="1750" w:type="pct"/>
                  <w:vAlign w:val="top"/>
                </w:tcPr>
                <w:p>
                  <w:r>
                    <w:t xml:space="preserve">44367-02 [1505]</w:t>
                  </w:r>
                </w:p>
              </w:tc>
              <w:tc>
                <w:tcPr>
                  <w:tcW w:w="3200" w:type="pct"/>
                  <w:vAlign w:val="top"/>
                </w:tcPr>
                <w:p>
                  <w:r>
                    <w:t xml:space="preserve">Amputation below knee</w:t>
                  </w:r>
                </w:p>
              </w:tc>
            </w:tr>
            <w:tr>
              <w:trPr/>
              <w:tc>
                <w:tcPr>
                  <w:tcW w:w="1750" w:type="pct"/>
                  <w:vAlign w:val="top"/>
                </w:tcPr>
                <w:p>
                  <w:r>
                    <w:t xml:space="preserve">44338-00 [1533]</w:t>
                  </w:r>
                </w:p>
              </w:tc>
              <w:tc>
                <w:tcPr>
                  <w:tcW w:w="3200" w:type="pct"/>
                  <w:vAlign w:val="top"/>
                </w:tcPr>
                <w:p>
                  <w:r>
                    <w:t xml:space="preserve">Amputation of toe</w:t>
                  </w:r>
                </w:p>
              </w:tc>
            </w:tr>
            <w:tr>
              <w:trPr/>
              <w:tc>
                <w:tcPr>
                  <w:tcW w:w="1750" w:type="pct"/>
                  <w:vAlign w:val="top"/>
                </w:tcPr>
                <w:p>
                  <w:r>
                    <w:t xml:space="preserve">44358-00 [1533]</w:t>
                  </w:r>
                </w:p>
              </w:tc>
              <w:tc>
                <w:tcPr>
                  <w:tcW w:w="3200" w:type="pct"/>
                  <w:vAlign w:val="top"/>
                </w:tcPr>
                <w:p>
                  <w:r>
                    <w:t xml:space="preserve">Amputation of toe including metatarsal bone</w:t>
                  </w:r>
                </w:p>
              </w:tc>
            </w:tr>
            <w:tr>
              <w:trPr/>
              <w:tc>
                <w:tcPr>
                  <w:tcW w:w="1750" w:type="pct"/>
                  <w:vAlign w:val="top"/>
                </w:tcPr>
                <w:p>
                  <w:r>
                    <w:t xml:space="preserve">44361-00 [1533]</w:t>
                  </w:r>
                </w:p>
              </w:tc>
              <w:tc>
                <w:tcPr>
                  <w:tcW w:w="3200" w:type="pct"/>
                  <w:vAlign w:val="top"/>
                </w:tcPr>
                <w:p>
                  <w:r>
                    <w:t xml:space="preserve">Disarticulation through ankle</w:t>
                  </w:r>
                </w:p>
              </w:tc>
            </w:tr>
            <w:tr>
              <w:trPr/>
              <w:tc>
                <w:tcPr>
                  <w:tcW w:w="1750" w:type="pct"/>
                  <w:vAlign w:val="top"/>
                </w:tcPr>
                <w:p>
                  <w:r>
                    <w:t xml:space="preserve">44361-01 [1533]</w:t>
                  </w:r>
                </w:p>
              </w:tc>
              <w:tc>
                <w:tcPr>
                  <w:tcW w:w="3200" w:type="pct"/>
                  <w:vAlign w:val="top"/>
                </w:tcPr>
                <w:p>
                  <w:r>
                    <w:t xml:space="preserve">Amputation of ankle through malleoli of tibia and fibula</w:t>
                  </w:r>
                </w:p>
              </w:tc>
            </w:tr>
            <w:tr>
              <w:trPr/>
              <w:tc>
                <w:tcPr>
                  <w:tcW w:w="1750" w:type="pct"/>
                  <w:vAlign w:val="top"/>
                </w:tcPr>
                <w:p>
                  <w:r>
                    <w:t xml:space="preserve">44364-00 [1533]</w:t>
                  </w:r>
                </w:p>
              </w:tc>
              <w:tc>
                <w:tcPr>
                  <w:tcW w:w="3200" w:type="pct"/>
                  <w:vAlign w:val="top"/>
                </w:tcPr>
                <w:p>
                  <w:r>
                    <w:t xml:space="preserve">Midtarsal amputation</w:t>
                  </w:r>
                </w:p>
              </w:tc>
            </w:tr>
            <w:tr>
              <w:trPr/>
              <w:tc>
                <w:tcPr>
                  <w:tcW w:w="1750" w:type="pct"/>
                  <w:vAlign w:val="top"/>
                </w:tcPr>
                <w:p>
                  <w:r>
                    <w:t xml:space="preserve">44364-01 [1533]</w:t>
                  </w:r>
                </w:p>
              </w:tc>
              <w:tc>
                <w:tcPr>
                  <w:tcW w:w="3200" w:type="pct"/>
                  <w:vAlign w:val="top"/>
                </w:tcPr>
                <w:p>
                  <w:r>
                    <w:t xml:space="preserve">Transmetatarsal amputation</w:t>
                  </w:r>
                </w:p>
              </w:tc>
            </w:tr>
            <w:tr>
              <w:trPr/>
              <w:tc>
                <w:tcPr>
                  <w:tcW w:w="1750" w:type="pct"/>
                  <w:vAlign w:val="top"/>
                </w:tcPr>
                <w:p>
                  <w:r>
                    <w:t xml:space="preserve">90557-00 [1533]</w:t>
                  </w:r>
                </w:p>
              </w:tc>
              <w:tc>
                <w:tcPr>
                  <w:tcW w:w="3200" w:type="pct"/>
                  <w:vAlign w:val="top"/>
                </w:tcPr>
                <w:p>
                  <w:r>
                    <w:t xml:space="preserve">Disarticulation through toe</w:t>
                  </w:r>
                </w:p>
              </w:tc>
            </w:tr>
          </w:tbl>
          <w:p>
            <w:r>
              <w:t xml:space="preserve"> Injury related separations were not included</w:t>
            </w:r>
          </w:p>
          <w:p>
            <w:r>
              <w:t xml:space="preserve"> </w:t>
            </w:r>
          </w:p>
          <w:p>
            <w:r>
              <w:rPr>
                <w:b/>
                <w:color w:val="000000"/>
              </w:rPr>
              <w:t xml:space="preserve">Data Element / Data Set</w:t>
            </w:r>
          </w:p>
          <w:p>
            <w:hyperlink w:history="true" r:id="R270d772872f145bb">
              <w:r>
                <w:rPr>
                  <w:rStyle w:val="Hyperlink"/>
                </w:rPr>
                <w:t xml:space="preserve">Hospital service—care type, code N[N]</w:t>
              </w:r>
            </w:hyperlink>
          </w:p>
          <w:p>
            <w:r>
              <w:rPr>
                <w:b/>
              </w:rPr>
              <w:t xml:space="preserve">NMDS / DSS</w:t>
            </w:r>
          </w:p>
          <w:p>
            <w:hyperlink w:history="true" r:id="R173a6f207a6041b9">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 </w:t>
                  </w:r>
                </w:p>
              </w:tc>
              <w:tc>
                <w:tcPr>
                  <w:tcW w:w="3950" w:type="pct"/>
                  <w:vAlign w:val="top"/>
                </w:tcPr>
                <w:p>
                  <w:r>
                    <w:rPr>
                      <w:b/>
                    </w:rPr>
                    <w:t xml:space="preserve">Description</w:t>
                  </w:r>
                </w:p>
              </w:tc>
            </w:tr>
            <w:tr>
              <w:trPr/>
              <w:tc>
                <w:tcPr>
                  <w:tcW w:w="1000" w:type="pct"/>
                  <w:vAlign w:val="top"/>
                </w:tcPr>
                <w:p>
                  <w:r>
                    <w:t xml:space="preserve">7.3</w:t>
                  </w:r>
                </w:p>
              </w:tc>
              <w:tc>
                <w:tcPr>
                  <w:tcW w:w="3950" w:type="pct"/>
                  <w:vAlign w:val="top"/>
                </w:tcPr>
                <w:p>
                  <w:r>
                    <w:t xml:space="preserve">Unqualified newborn</w:t>
                  </w:r>
                </w:p>
              </w:tc>
            </w:tr>
            <w:tr>
              <w:trPr/>
              <w:tc>
                <w:tcPr>
                  <w:tcW w:w="1000" w:type="pct"/>
                  <w:vAlign w:val="top"/>
                </w:tcPr>
                <w:p>
                  <w:r>
                    <w:t xml:space="preserve">10.0</w:t>
                  </w:r>
                </w:p>
              </w:tc>
              <w:tc>
                <w:tcPr>
                  <w:tcW w:w="3950" w:type="pct"/>
                  <w:vAlign w:val="top"/>
                </w:tcPr>
                <w:p>
                  <w:r>
                    <w:t xml:space="preserve">Hospital border</w:t>
                  </w:r>
                </w:p>
              </w:tc>
            </w:tr>
            <w:tr>
              <w:trPr/>
              <w:tc>
                <w:tcPr>
                  <w:tcW w:w="1000" w:type="pct"/>
                  <w:vAlign w:val="top"/>
                </w:tcPr>
                <w:p>
                  <w:r>
                    <w:t xml:space="preserve">9.0</w:t>
                  </w:r>
                </w:p>
              </w:tc>
              <w:tc>
                <w:tcPr>
                  <w:tcW w:w="395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a29250066143f2">
              <w:r>
                <w:rPr>
                  <w:rStyle w:val="Hyperlink"/>
                </w:rPr>
                <w:t xml:space="preserve">Person—estimated resident population of Australia, total people N[N(7)]</w:t>
              </w:r>
            </w:hyperlink>
          </w:p>
          <w:p>
            <w:r>
              <w:rPr>
                <w:rStyle w:val="row-content"/>
                <w:b/>
              </w:rPr>
              <w:t xml:space="preserve">Data Source</w:t>
            </w:r>
          </w:p>
          <w:p>
            <w:hyperlink w:history="true" r:id="Rb3e4d58c1f7c499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690c7344cecb428e">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50eedf60f44f2b">
              <w:r>
                <w:rPr>
                  <w:rStyle w:val="Hyperlink"/>
                </w:rPr>
                <w:t xml:space="preserve">Address—Australian postcode, Australian postcode code (Postcode datafile) {NNNN}</w:t>
              </w:r>
            </w:hyperlink>
          </w:p>
          <w:p>
            <w:r>
              <w:rPr>
                <w:rStyle w:val="row-content"/>
                <w:b/>
              </w:rPr>
              <w:t xml:space="preserve">Data Source</w:t>
            </w:r>
          </w:p>
          <w:p>
            <w:hyperlink w:history="true" r:id="R96bf87c2b71e4cc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381eb6bc50c04723">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719cca6aa04a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f610bd5e70346f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f5041d3916a49e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e9b6142a9732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b696d1d4a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6142a97324f49" /><Relationship Type="http://schemas.openxmlformats.org/officeDocument/2006/relationships/header" Target="/word/header1.xml" Id="Rcbaa1227db0d4576" /><Relationship Type="http://schemas.openxmlformats.org/officeDocument/2006/relationships/settings" Target="/word/settings.xml" Id="Ra2344471789d4409" /><Relationship Type="http://schemas.openxmlformats.org/officeDocument/2006/relationships/styles" Target="/word/styles.xml" Id="Rbc5945157a08401f" /><Relationship Type="http://schemas.openxmlformats.org/officeDocument/2006/relationships/hyperlink" Target="https://meteor.aihw.gov.au/RegistrationAuthority/18" TargetMode="External" Id="Rd70305f1df5845dc" /><Relationship Type="http://schemas.openxmlformats.org/officeDocument/2006/relationships/hyperlink" Target="https://meteor.aihw.gov.au/RegistrationAuthority/8" TargetMode="External" Id="R68e707ce955042dd" /><Relationship Type="http://schemas.openxmlformats.org/officeDocument/2006/relationships/hyperlink" Target="https://meteor.aihw.gov.au/content/623427" TargetMode="External" Id="Rc4551c3e6598417b" /><Relationship Type="http://schemas.openxmlformats.org/officeDocument/2006/relationships/hyperlink" Target="https://meteor.aihw.gov.au/RegistrationAuthority/18" TargetMode="External" Id="R5ac2981be43f426f" /><Relationship Type="http://schemas.openxmlformats.org/officeDocument/2006/relationships/hyperlink" Target="https://meteor.aihw.gov.au/RegistrationAuthority/8" TargetMode="External" Id="Rbee80808522f46f0" /><Relationship Type="http://schemas.openxmlformats.org/officeDocument/2006/relationships/hyperlink" Target="https://meteor.aihw.gov.au/content/327276" TargetMode="External" Id="Re6255745405845e4" /><Relationship Type="http://schemas.openxmlformats.org/officeDocument/2006/relationships/hyperlink" Target="https://meteor.aihw.gov.au/content/391322" TargetMode="External" Id="R82d84bb499054935" /><Relationship Type="http://schemas.openxmlformats.org/officeDocument/2006/relationships/hyperlink" Target="https://meteor.aihw.gov.au/content/466132" TargetMode="External" Id="R32de31df44354d7b" /><Relationship Type="http://schemas.openxmlformats.org/officeDocument/2006/relationships/hyperlink" Target="https://meteor.aihw.gov.au/content/391326" TargetMode="External" Id="R28708277d80f4008" /><Relationship Type="http://schemas.openxmlformats.org/officeDocument/2006/relationships/hyperlink" Target="https://meteor.aihw.gov.au/content/466132" TargetMode="External" Id="R389100b532fa4345" /><Relationship Type="http://schemas.openxmlformats.org/officeDocument/2006/relationships/hyperlink" Target="https://meteor.aihw.gov.au/content/391349" TargetMode="External" Id="Rcc778f131bb8491b" /><Relationship Type="http://schemas.openxmlformats.org/officeDocument/2006/relationships/hyperlink" Target="https://meteor.aihw.gov.au/content/466132" TargetMode="External" Id="R02047fc2fef84988" /><Relationship Type="http://schemas.openxmlformats.org/officeDocument/2006/relationships/hyperlink" Target="https://meteor.aihw.gov.au/content/544594" TargetMode="External" Id="R270d772872f145bb" /><Relationship Type="http://schemas.openxmlformats.org/officeDocument/2006/relationships/hyperlink" Target="https://meteor.aihw.gov.au/content/466132" TargetMode="External" Id="R173a6f207a6041b9" /><Relationship Type="http://schemas.openxmlformats.org/officeDocument/2006/relationships/hyperlink" Target="https://meteor.aihw.gov.au/content/388656" TargetMode="External" Id="R60a29250066143f2" /><Relationship Type="http://schemas.openxmlformats.org/officeDocument/2006/relationships/hyperlink" Target="https://meteor.aihw.gov.au/content/393625" TargetMode="External" Id="Rb3e4d58c1f7c4992" /><Relationship Type="http://schemas.openxmlformats.org/officeDocument/2006/relationships/hyperlink" Target="https://meteor.aihw.gov.au/content/287224" TargetMode="External" Id="R690c7344cecb428e" /><Relationship Type="http://schemas.openxmlformats.org/officeDocument/2006/relationships/numbering" Target="/word/numbering.xml" Id="R2f25024d3fa64fbe" /><Relationship Type="http://schemas.openxmlformats.org/officeDocument/2006/relationships/hyperlink" Target="https://meteor.aihw.gov.au/content/429894" TargetMode="External" Id="R5250eedf60f44f2b" /><Relationship Type="http://schemas.openxmlformats.org/officeDocument/2006/relationships/hyperlink" Target="https://meteor.aihw.gov.au/content/394305" TargetMode="External" Id="R96bf87c2b71e4cc8" /><Relationship Type="http://schemas.openxmlformats.org/officeDocument/2006/relationships/hyperlink" Target="https://meteor.aihw.gov.au/content/609805" TargetMode="External" Id="R381eb6bc50c04723" /><Relationship Type="http://schemas.openxmlformats.org/officeDocument/2006/relationships/hyperlink" Target="https://meteor.aihw.gov.au/content/393625" TargetMode="External" Id="R38719cca6aa04ade" /><Relationship Type="http://schemas.openxmlformats.org/officeDocument/2006/relationships/hyperlink" Target="https://meteor.aihw.gov.au/content/449216" TargetMode="External" Id="Ref610bd5e70346f3" /><Relationship Type="http://schemas.openxmlformats.org/officeDocument/2006/relationships/hyperlink" Target="https://meteor.aihw.gov.au/content/394305" TargetMode="External" Id="Ref5041d3916a49ea" /></Relationships>
</file>

<file path=word/_rels/header1.xml.rels>&#65279;<?xml version="1.0" encoding="utf-8"?><Relationships xmlns="http://schemas.openxmlformats.org/package/2006/relationships"><Relationship Type="http://schemas.openxmlformats.org/officeDocument/2006/relationships/image" Target="/media/image.png" Id="R020b696d1d4a49e7" /></Relationships>
</file>