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01b97186aba4dd0"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11—Percentage of students at or above the national minimum standard in reading, writing and numeracy for Years 3, 5, 7 and 9, 2016</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11—Percentage of students at or above the national minimum standard in reading, writing and numeracy for Years 3, 5, 7 and 9, 2016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11—Percentage of students at or above the national minimum standard in reading, writing and numeracy for Years 3, 5, 7 and 9, 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611189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d40ab58cf934d7f">
              <w:r>
                <w:rPr>
                  <w:rStyle w:val="Hyperlink"/>
                  <w:color w:val="244061"/>
                </w:rPr>
                <w:t xml:space="preserve">Indigenous</w:t>
              </w:r>
            </w:hyperlink>
            <w:r>
              <w:rPr>
                <w:rStyle w:val="row-content"/>
                <w:color w:val="244061"/>
              </w:rPr>
              <w:t xml:space="preserve">, Superseded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two measures for this indicator:</w:t>
            </w:r>
          </w:p>
          <w:p>
            <w:pPr>
              <w:spacing w:after="160"/>
            </w:pPr>
            <w:r>
              <w:rPr>
                <w:rStyle w:val="row-content-rich-text"/>
              </w:rPr>
              <w:t xml:space="preserve">a) Proportion of students in Years 3, 5, 7 and 9 who achieved at or above the national minimum standard for reading, writing and numeracy, by Indigenous status.</w:t>
            </w:r>
          </w:p>
          <w:p>
            <w:pPr/>
            <w:r>
              <w:rPr>
                <w:rStyle w:val="row-content-rich-text"/>
              </w:rPr>
              <w:t xml:space="preserve">b) (PI 11 submeasure 1) Proportion of students in Years 3, 5, 7 and 9 who participated (includes all assessed and exempt students) in national testing,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Early educational experiences are important as they influence future academic performance. Students who do not attain the national reading, writing and numeracy benchmark standards are less likely to progress from Year 9 to Year 12 or equivalent attainment, to enter higher education and have lower employment prospects. Indigenous students have lower literacy and numeracy attainment than non-Indigenous students. This is a key indicator in measuring the Closing the Gap Target of Halving the gap for Indigenous students in reading, writing and numeracy within a decade.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0f55c0c96b364789">
              <w:r>
                <w:rPr>
                  <w:rStyle w:val="Hyperlink"/>
                </w:rPr>
                <w:t xml:space="preserve">National Indigenous Reform Agreement (2016)</w:t>
              </w:r>
            </w:hyperlink>
          </w:p>
          <w:p>
            <w:pPr>
              <w:spacing w:before="0" w:after="0"/>
            </w:pPr>
            <w:r>
              <w:rPr>
                <w:rStyle w:val="row-content"/>
                <w:color w:val="244061"/>
              </w:rPr>
              <w:t xml:space="preserve">       </w:t>
            </w:r>
            <w:hyperlink w:history="true" r:id="R7a59a33793ca4fcf">
              <w:r>
                <w:rPr>
                  <w:rStyle w:val="Hyperlink"/>
                  <w:color w:val="244061"/>
                </w:rPr>
                <w:t xml:space="preserve">Indigenous</w:t>
              </w:r>
            </w:hyperlink>
            <w:r>
              <w:rPr>
                <w:rStyle w:val="row-content"/>
                <w:color w:val="244061"/>
              </w:rPr>
              <w:t xml:space="preserve">, Superseded 01/07/2016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9db3215782a541c0">
              <w:r>
                <w:rPr>
                  <w:rStyle w:val="Hyperlink"/>
                </w:rPr>
                <w:t xml:space="preserve">Indigenous students meet basic literacy and numeracy standards and overall levels of literacy and numeracy are improving</w:t>
              </w:r>
            </w:hyperlink>
          </w:p>
          <w:p>
            <w:pPr>
              <w:spacing w:before="0" w:after="0"/>
            </w:pPr>
            <w:r>
              <w:rPr>
                <w:rStyle w:val="row-content"/>
                <w:color w:val="244061"/>
              </w:rPr>
              <w:t xml:space="preserve">       </w:t>
            </w:r>
            <w:hyperlink w:history="true" r:id="R6138c2eb22b84d37">
              <w:r>
                <w:rPr>
                  <w:rStyle w:val="Hyperlink"/>
                  <w:color w:val="244061"/>
                </w:rPr>
                <w:t xml:space="preserve">Indigenous</w:t>
              </w:r>
            </w:hyperlink>
            <w:r>
              <w:rPr>
                <w:rStyle w:val="row-content"/>
                <w:color w:val="244061"/>
              </w:rPr>
              <w:t xml:space="preserve">, Standard 21/07/2010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There is no discrete numerator and denominator for this measure. See National Assessment Program—Literacy and Numeracy (NAPLAN) reports for more detail.</w:t>
            </w:r>
          </w:p>
          <w:p>
            <w:pPr>
              <w:spacing w:after="160"/>
            </w:pPr>
            <w:r>
              <w:rPr>
                <w:rStyle w:val="row-content-rich-text"/>
              </w:rPr>
              <w:t xml:space="preserve">NAPLAN reports the percentage of students who achieved at or above the national minimum standard across five areas: reading, numeracy, persuasive writing, spelling, and grammar and punctuation. The complex process by which student scores are arrived at and distributed across the national achievement bands (using the Rasch model, a recognised analysis model for educational measurement) are agreed by states, territories and the Commonwealth and endorsed by the then NAPLAN Expert Advisory Group. Due to the complexities of the methodology, it is not possible (with the data currently provided) to give a simple computation of the precise number of students at or above the national minimum standard, which is best reported in the bands designed for that purpose.</w:t>
            </w:r>
          </w:p>
          <w:p>
            <w:pPr>
              <w:spacing w:after="160"/>
            </w:pPr>
            <w:r>
              <w:rPr>
                <w:rStyle w:val="row-content-rich-text"/>
              </w:rPr>
              <w:t xml:space="preserve">b) (PI 11 submeasure 1)</w:t>
            </w:r>
          </w:p>
          <w:p>
            <w:pPr>
              <w:spacing w:after="160"/>
            </w:pPr>
            <w:r>
              <w:rPr>
                <w:rStyle w:val="row-content-rich-text"/>
              </w:rPr>
              <w:t xml:space="preserve">Presentation: Per 100 (Percentage).</w:t>
            </w:r>
          </w:p>
          <w:p>
            <w:pPr/>
            <w:r>
              <w:rPr>
                <w:rStyle w:val="row-content-rich-text"/>
              </w:rPr>
              <w:t xml:space="preserve">Proportion of exempt, absent and withdrawn students are to be reported as separate categories.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Proportions are calculated using an interpolation process. They are not simply the numerator ÷ denominator as the computation is more complex than this. See NAPLAN reports for more detail.</w:t>
            </w:r>
          </w:p>
          <w:p>
            <w:pPr/>
            <w:r>
              <w:rPr>
                <w:rStyle w:val="row-content-rich-text"/>
              </w:rPr>
              <w:t xml:space="preserve">b) (PI 11 submeasure 1) 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b) (PI 11 submeasure 1) Number of students (assessed and exempt) in Years 3, 5, 7 and 9 who participated in NAPLAN reading, writing and numeracy tests.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National standard achievement status for numeracy</w:t>
            </w:r>
          </w:p>
          <w:p>
            <w:r>
              <w:rPr>
                <w:rStyle w:val="row-content"/>
              </w:rPr>
              <w:t xml:space="preserve"> </w:t>
            </w:r>
          </w:p>
          <w:p>
            <w:r>
              <w:rPr>
                <w:rStyle w:val="row-content"/>
                <w:b/>
              </w:rPr>
              <w:t xml:space="preserve">Data Source</w:t>
            </w:r>
          </w:p>
          <w:p>
            <w:hyperlink w:history="true" r:id="R7748a7b8aa6f4ddc">
              <w:r>
                <w:rPr>
                  <w:rStyle w:val="Hyperlink"/>
                </w:rPr>
                <w:t xml:space="preserve">NAPLAN Report</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National standard achievement status for reading</w:t>
            </w:r>
          </w:p>
          <w:p>
            <w:r>
              <w:rPr>
                <w:rStyle w:val="row-content"/>
              </w:rPr>
              <w:t xml:space="preserve"> </w:t>
            </w:r>
          </w:p>
          <w:p>
            <w:r>
              <w:rPr>
                <w:rStyle w:val="row-content"/>
                <w:b/>
              </w:rPr>
              <w:t xml:space="preserve">Data Source</w:t>
            </w:r>
          </w:p>
          <w:p>
            <w:hyperlink w:history="true" r:id="R3dba32d5c491452d">
              <w:r>
                <w:rPr>
                  <w:rStyle w:val="Hyperlink"/>
                </w:rPr>
                <w:t xml:space="preserve">NAPLAN Report</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National standard achievement status for writing</w:t>
            </w:r>
          </w:p>
          <w:p>
            <w:r>
              <w:rPr>
                <w:rStyle w:val="row-content"/>
              </w:rPr>
              <w:t xml:space="preserve"> </w:t>
            </w:r>
          </w:p>
          <w:p>
            <w:r>
              <w:rPr>
                <w:rStyle w:val="row-content"/>
                <w:b/>
              </w:rPr>
              <w:t xml:space="preserve">Data Source</w:t>
            </w:r>
          </w:p>
          <w:p>
            <w:hyperlink w:history="true" r:id="Rd3211058f077407f">
              <w:r>
                <w:rPr>
                  <w:rStyle w:val="Hyperlink"/>
                </w:rPr>
                <w:t xml:space="preserve">NAPLAN Report</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Number of exempt students</w:t>
            </w:r>
          </w:p>
          <w:p>
            <w:r>
              <w:rPr>
                <w:rStyle w:val="row-content"/>
              </w:rPr>
              <w:t xml:space="preserve"> </w:t>
            </w:r>
          </w:p>
          <w:p>
            <w:r>
              <w:rPr>
                <w:rStyle w:val="row-content"/>
                <w:b/>
              </w:rPr>
              <w:t xml:space="preserve">Data Source</w:t>
            </w:r>
          </w:p>
          <w:p>
            <w:hyperlink w:history="true" r:id="Rc5289e06d33a4d2e">
              <w:r>
                <w:rPr>
                  <w:rStyle w:val="Hyperlink"/>
                </w:rPr>
                <w:t xml:space="preserve">NAPLAN Report</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Number of students assessed</w:t>
            </w:r>
          </w:p>
          <w:p>
            <w:r>
              <w:rPr>
                <w:rStyle w:val="row-content"/>
              </w:rPr>
              <w:t xml:space="preserve"> </w:t>
            </w:r>
          </w:p>
          <w:p>
            <w:r>
              <w:rPr>
                <w:rStyle w:val="row-content"/>
                <w:b/>
              </w:rPr>
              <w:t xml:space="preserve">Data Source</w:t>
            </w:r>
          </w:p>
          <w:p>
            <w:hyperlink w:history="true" r:id="R36e3b5ecbaa641cf">
              <w:r>
                <w:rPr>
                  <w:rStyle w:val="Hyperlink"/>
                </w:rPr>
                <w:t xml:space="preserve">NAPLAN Report</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Participation in NAPLAN numeracy test</w:t>
            </w:r>
          </w:p>
          <w:p>
            <w:r>
              <w:rPr>
                <w:rStyle w:val="row-content"/>
              </w:rPr>
              <w:t xml:space="preserve"> </w:t>
            </w:r>
          </w:p>
          <w:p>
            <w:r>
              <w:rPr>
                <w:rStyle w:val="row-content"/>
                <w:b/>
              </w:rPr>
              <w:t xml:space="preserve">Data Source</w:t>
            </w:r>
          </w:p>
          <w:p>
            <w:hyperlink w:history="true" r:id="Rfbf38c517ee948f7">
              <w:r>
                <w:rPr>
                  <w:rStyle w:val="Hyperlink"/>
                </w:rPr>
                <w:t xml:space="preserve">NAPLAN Report</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Participation in NAPLAN reading test</w:t>
            </w:r>
          </w:p>
          <w:p>
            <w:r>
              <w:rPr>
                <w:rStyle w:val="row-content"/>
              </w:rPr>
              <w:t xml:space="preserve"> </w:t>
            </w:r>
          </w:p>
          <w:p>
            <w:r>
              <w:rPr>
                <w:rStyle w:val="row-content"/>
                <w:b/>
              </w:rPr>
              <w:t xml:space="preserve">Data Source</w:t>
            </w:r>
          </w:p>
          <w:p>
            <w:hyperlink w:history="true" r:id="Re07ab5fd0ae940fd">
              <w:r>
                <w:rPr>
                  <w:rStyle w:val="Hyperlink"/>
                </w:rPr>
                <w:t xml:space="preserve">NAPLAN Report</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Participation in NAPLAN writing test</w:t>
            </w:r>
          </w:p>
          <w:p>
            <w:r>
              <w:rPr>
                <w:rStyle w:val="row-content"/>
              </w:rPr>
              <w:t xml:space="preserve"> </w:t>
            </w:r>
          </w:p>
          <w:p>
            <w:r>
              <w:rPr>
                <w:rStyle w:val="row-content"/>
                <w:b/>
              </w:rPr>
              <w:t xml:space="preserve">Data Source</w:t>
            </w:r>
          </w:p>
          <w:p>
            <w:hyperlink w:history="true" r:id="R0beef61296f54214">
              <w:r>
                <w:rPr>
                  <w:rStyle w:val="Hyperlink"/>
                </w:rPr>
                <w:t xml:space="preserve">NAPLAN Report</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School year level</w:t>
            </w:r>
          </w:p>
          <w:p>
            <w:r>
              <w:rPr>
                <w:rStyle w:val="row-content"/>
              </w:rPr>
              <w:t xml:space="preserve"> </w:t>
            </w:r>
          </w:p>
          <w:p>
            <w:r>
              <w:rPr>
                <w:rStyle w:val="row-content"/>
                <w:b/>
              </w:rPr>
              <w:t xml:space="preserve">Data Source</w:t>
            </w:r>
          </w:p>
          <w:p>
            <w:hyperlink w:history="true" r:id="Rd7bd76c0cae947a5">
              <w:r>
                <w:rPr>
                  <w:rStyle w:val="Hyperlink"/>
                </w:rPr>
                <w:t xml:space="preserve">NAPLAN Report</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b) (PI 11 submeasure 1) only:</w:t>
            </w:r>
          </w:p>
          <w:p>
            <w:pPr/>
            <w:r>
              <w:rPr>
                <w:rStyle w:val="row-content-rich-text"/>
              </w:rPr>
              <w:t xml:space="preserve">Total number of students in Years 3, 5, 7 and 9 (including absent and withdrawn).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School year level</w:t>
            </w:r>
          </w:p>
          <w:p>
            <w:r>
              <w:rPr>
                <w:rStyle w:val="row-content"/>
              </w:rPr>
              <w:t xml:space="preserve"> </w:t>
            </w:r>
          </w:p>
          <w:p>
            <w:r>
              <w:rPr>
                <w:rStyle w:val="row-content"/>
                <w:b/>
              </w:rPr>
              <w:t xml:space="preserve">Data Source</w:t>
            </w:r>
          </w:p>
          <w:p>
            <w:hyperlink w:history="true" r:id="R59095aa6c53645ba">
              <w:r>
                <w:rPr>
                  <w:rStyle w:val="Hyperlink"/>
                </w:rPr>
                <w:t xml:space="preserve">NAPLAN Report</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and b) For each Year level (Years 3, 5, 7 and 9— reported individually) by learning domain (reading, writing and numeracy— reported individually):</w:t>
            </w:r>
          </w:p>
          <w:p>
            <w:pPr>
              <w:spacing w:after="160"/>
            </w:pPr>
            <w:r>
              <w:rPr>
                <w:rStyle w:val="row-content-rich-text"/>
              </w:rPr>
              <w:t xml:space="preserve">National and state/territory by Indigenous status, by geo-location.</w:t>
            </w:r>
          </w:p>
          <w:p>
            <w:pPr>
              <w:spacing w:after="160"/>
            </w:pPr>
            <w:r>
              <w:rPr>
                <w:rStyle w:val="row-content-rich-text"/>
              </w:rPr>
              <w:t xml:space="preserve">b) (PI 11 submeasure 1)</w:t>
            </w:r>
          </w:p>
          <w:p>
            <w:pPr/>
            <w:r>
              <w:rPr>
                <w:rStyle w:val="row-content-rich-text"/>
              </w:rPr>
              <w:t xml:space="preserve">Data also reported on the proportion of students exempt, absent and withdrawn, by Indigenous status, by state/territory.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MCEECDYA geographical location classification</w:t>
            </w:r>
          </w:p>
          <w:p>
            <w:r>
              <w:rPr>
                <w:rStyle w:val="row-content"/>
              </w:rPr>
              <w:t xml:space="preserve"> </w:t>
            </w:r>
          </w:p>
          <w:p>
            <w:r>
              <w:rPr>
                <w:rStyle w:val="row-content"/>
                <w:b/>
              </w:rPr>
              <w:t xml:space="preserve">Data Source</w:t>
            </w:r>
          </w:p>
          <w:p>
            <w:hyperlink w:history="true" r:id="Rf33aaca213254737">
              <w:r>
                <w:rPr>
                  <w:rStyle w:val="Hyperlink"/>
                </w:rPr>
                <w:t xml:space="preserve">NAPLAN Report</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Person—Indigenous status</w:t>
            </w:r>
          </w:p>
          <w:p>
            <w:r>
              <w:rPr>
                <w:rStyle w:val="row-content"/>
              </w:rPr>
              <w:t xml:space="preserve"> </w:t>
            </w:r>
          </w:p>
          <w:p>
            <w:r>
              <w:rPr>
                <w:rStyle w:val="row-content"/>
                <w:b/>
              </w:rPr>
              <w:t xml:space="preserve">Data Source</w:t>
            </w:r>
          </w:p>
          <w:p>
            <w:hyperlink w:history="true" r:id="Ra30322fbc8674c3c">
              <w:r>
                <w:rPr>
                  <w:rStyle w:val="Hyperlink"/>
                </w:rPr>
                <w:t xml:space="preserve">NAPLAN Report</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2016 report is 2015.</w:t>
            </w:r>
          </w:p>
          <w:p>
            <w:pPr>
              <w:spacing w:after="160"/>
            </w:pPr>
            <w:r>
              <w:rPr>
                <w:rStyle w:val="row-content-rich-text"/>
              </w:rPr>
              <w:t xml:space="preserve">Geo-location is determined based on the Ministerial Council for Education, Early Childhood Development and Youth Affairs (MCEECDYA) geographical location classification.</w:t>
            </w:r>
          </w:p>
          <w:p>
            <w:pPr>
              <w:spacing w:after="160"/>
            </w:pPr>
            <w:r>
              <w:rPr>
                <w:rStyle w:val="row-content-rich-text"/>
              </w:rPr>
              <w:t xml:space="preserve">Under new reporting arrangements yet to be determined, the body assessing progress over time may separately request significance testing directly from the data provider for its reports.</w:t>
            </w:r>
          </w:p>
          <w:p>
            <w:pPr>
              <w:spacing w:after="160"/>
            </w:pPr>
            <w:r>
              <w:rPr>
                <w:rStyle w:val="row-content-rich-text"/>
              </w:rPr>
              <w:t xml:space="preserve">a) Disaggregation by geo-location was reported for Indigenous students and all students in the 2008–09 baseline COAG Reform Council (CRC) report.</w:t>
            </w:r>
          </w:p>
          <w:p>
            <w:pPr>
              <w:spacing w:after="160"/>
            </w:pPr>
            <w:r>
              <w:rPr>
                <w:rStyle w:val="row-content-rich-text"/>
              </w:rPr>
              <w:t xml:space="preserve">Disaggregations for non-Indigenous students were reported for 2008, 2009 and 2010 in the 2009–10 and 2010–11 CRC reports (with additional material provided in the CRC’s addendum to the NIRA report).</w:t>
            </w:r>
          </w:p>
          <w:p>
            <w:pPr>
              <w:spacing w:after="160"/>
            </w:pPr>
            <w:r>
              <w:rPr>
                <w:rStyle w:val="row-content-rich-text"/>
              </w:rPr>
              <w:t xml:space="preserve">b) (PI 11 submeasure 1)</w:t>
            </w:r>
          </w:p>
          <w:p>
            <w:pPr>
              <w:spacing w:after="160"/>
            </w:pPr>
            <w:r>
              <w:rPr>
                <w:rStyle w:val="row-content-rich-text"/>
              </w:rPr>
              <w:t xml:space="preserve">For the baseline report (2008–09), participation rates were not available by geo-location for Indigenous and non-Indigenous students—only for Indigenous and all students. For the 2009–10 report (released in 2011) onwards, data are available which allows reporting of participation for Indigenous and non-Indigenous students by geo-location.</w:t>
            </w:r>
          </w:p>
          <w:p>
            <w:pPr>
              <w:spacing w:after="160"/>
            </w:pPr>
            <w:r>
              <w:rPr>
                <w:rStyle w:val="row-content-rich-text"/>
              </w:rPr>
              <w:t xml:space="preserve">Participation rates disaggregated by state/territory were reported for Indigenous students and all students in the (2008–09) baseline CRC report. Rates for non-Indigenous students are reported in the 2009–10 report onwards.</w:t>
            </w:r>
          </w:p>
          <w:p>
            <w:pPr>
              <w:spacing w:after="160"/>
            </w:pPr>
            <w:r>
              <w:rPr>
                <w:rStyle w:val="row-content-rich-text"/>
              </w:rPr>
              <w:t xml:space="preserve">Exempt, absent and withdrawn students are reported separately in the 2010–11 report onwards.</w:t>
            </w:r>
          </w:p>
          <w:p>
            <w:pPr/>
            <w:r>
              <w:rPr>
                <w:rStyle w:val="row-content-rich-text"/>
              </w:rPr>
              <w:t xml:space="preserve">Baseline year for NIRA target (Halve the gap for Indigenous students in reading, writing and numeracy within a decade) is 2008; baseline year for this indicator is 2008; target year is 2018.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d212cef58f5f4291">
              <w:r>
                <w:rPr>
                  <w:rStyle w:val="Hyperlink"/>
                </w:rPr>
                <w:t xml:space="preserve">Socioeconomic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e67ed7ad2f024114">
              <w:r>
                <w:rPr>
                  <w:rStyle w:val="Hyperlink"/>
                </w:rPr>
                <w:t xml:space="preserve">NAPLAN Report</w:t>
              </w:r>
            </w:hyperlink>
          </w:p>
          <w:p>
            <w:r>
              <w:rPr>
                <w:rStyle w:val="row-content"/>
                <w:b/>
              </w:rPr>
              <w:t xml:space="preserve">Frequency</w:t>
            </w:r>
          </w:p>
          <w:p>
            <w:r>
              <w:rPr>
                <w:rStyle w:val="row-content"/>
              </w:rPr>
              <w:t xml:space="preserve">Annual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Indigenous Reform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Curriculum, Assessment and Reporting Authority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Long-term.</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d4bf718356bc493b">
              <w:r>
                <w:rPr>
                  <w:rStyle w:val="Hyperlink"/>
                </w:rPr>
                <w:t xml:space="preserve">National Indigenous Reform Agreement Performance Information Management Group</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ACARA (Australian Curriculum, Assessment and Reporting Authority) 2015. NAPLAN national reports. Sydney: ACARA. Viewed 12 October 2015,  </w:t>
            </w:r>
            <w:hyperlink w:history="true" r:id="R4d8f4b1f296e42bc">
              <w:r>
                <w:rPr>
                  <w:rStyle w:val="Hyperlink"/>
                </w:rPr>
                <w:t xml:space="preserve">http://www.nap.edu.au/results-and-reports/national-reports.html</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d724078fc4244e8">
              <w:r>
                <w:rPr>
                  <w:rStyle w:val="Hyperlink"/>
                </w:rPr>
                <w:t xml:space="preserve">National Indigenous Reform Agreement: PI 11-Percentage of students at or above the national minimum standard in reading, writing and numeracy for Years 3, 5, 7 and 9, 2015</w:t>
              </w:r>
            </w:hyperlink>
          </w:p>
          <w:p>
            <w:pPr>
              <w:spacing w:before="0" w:after="0"/>
            </w:pPr>
            <w:r>
              <w:rPr>
                <w:rStyle w:val="row-content"/>
                <w:color w:val="244061"/>
              </w:rPr>
              <w:t xml:space="preserve">       </w:t>
            </w:r>
            <w:hyperlink w:history="true" r:id="Reb45008c59ba49c0">
              <w:r>
                <w:rPr>
                  <w:rStyle w:val="Hyperlink"/>
                  <w:color w:val="244061"/>
                </w:rPr>
                <w:t xml:space="preserve">Indigenous</w:t>
              </w:r>
            </w:hyperlink>
            <w:r>
              <w:rPr>
                <w:rStyle w:val="row-content"/>
                <w:color w:val="244061"/>
              </w:rPr>
              <w:t xml:space="preserve">, Superseded 18/11/2015</w:t>
            </w:r>
          </w:p>
          <w:p>
            <w:r>
              <w:br/>
            </w:r>
            <w:r>
              <w:rPr>
                <w:rStyle w:val="row-content"/>
              </w:rPr>
              <w:t xml:space="preserve">Has been superseded by </w:t>
            </w:r>
            <w:hyperlink w:history="true" r:id="R2449545737144a5e">
              <w:r>
                <w:rPr>
                  <w:rStyle w:val="Hyperlink"/>
                </w:rPr>
                <w:t xml:space="preserve">National Indigenous Reform Agreement: PI 11—Percentage of students at or above the national minimum standard in reading, writing and numeracy for Years 3, 5, 7 and 9, 2017</w:t>
              </w:r>
            </w:hyperlink>
          </w:p>
          <w:p>
            <w:pPr>
              <w:spacing w:before="0" w:after="0"/>
            </w:pPr>
            <w:r>
              <w:rPr>
                <w:rStyle w:val="row-content"/>
                <w:color w:val="244061"/>
              </w:rPr>
              <w:t xml:space="preserve">       </w:t>
            </w:r>
            <w:hyperlink w:history="true" r:id="R4871e0b4a1fb4189">
              <w:r>
                <w:rPr>
                  <w:rStyle w:val="Hyperlink"/>
                  <w:color w:val="244061"/>
                </w:rPr>
                <w:t xml:space="preserve">Indigenous</w:t>
              </w:r>
            </w:hyperlink>
            <w:r>
              <w:rPr>
                <w:rStyle w:val="row-content"/>
                <w:color w:val="244061"/>
              </w:rPr>
              <w:t xml:space="preserve">, Superseded 06/06/2017</w:t>
            </w:r>
          </w:p>
          <w:p>
            <w:r>
              <w:br/>
            </w:r>
          </w:p>
        </w:tc>
      </w:tr>
    </w:tbl>
    <w:p>
      <w:r>
        <w:br/>
      </w:r>
    </w:p>
    <w:sectPr>
      <w:footerReference xmlns:r="http://schemas.openxmlformats.org/officeDocument/2006/relationships" w:type="default" r:id="R769ba299d76c4d9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611189</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a8e4e820a0848c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69ba299d76c4d99" /><Relationship Type="http://schemas.openxmlformats.org/officeDocument/2006/relationships/header" Target="/word/header1.xml" Id="R709e0c40863a40b3" /><Relationship Type="http://schemas.openxmlformats.org/officeDocument/2006/relationships/settings" Target="/word/settings.xml" Id="R5c3376d171814b37" /><Relationship Type="http://schemas.openxmlformats.org/officeDocument/2006/relationships/styles" Target="/word/styles.xml" Id="Rc1a7bc1d54f840b3" /><Relationship Type="http://schemas.openxmlformats.org/officeDocument/2006/relationships/hyperlink" Target="https://meteor.aihw.gov.au/RegistrationAuthority/6" TargetMode="External" Id="Rad40ab58cf934d7f" /><Relationship Type="http://schemas.openxmlformats.org/officeDocument/2006/relationships/hyperlink" Target="https://meteor.aihw.gov.au/content/611122" TargetMode="External" Id="R0f55c0c96b364789" /><Relationship Type="http://schemas.openxmlformats.org/officeDocument/2006/relationships/hyperlink" Target="https://meteor.aihw.gov.au/RegistrationAuthority/6" TargetMode="External" Id="R7a59a33793ca4fcf" /><Relationship Type="http://schemas.openxmlformats.org/officeDocument/2006/relationships/hyperlink" Target="https://meteor.aihw.gov.au/content/396169" TargetMode="External" Id="R9db3215782a541c0" /><Relationship Type="http://schemas.openxmlformats.org/officeDocument/2006/relationships/hyperlink" Target="https://meteor.aihw.gov.au/RegistrationAuthority/6" TargetMode="External" Id="R6138c2eb22b84d37" /><Relationship Type="http://schemas.openxmlformats.org/officeDocument/2006/relationships/hyperlink" Target="https://meteor.aihw.gov.au/content/458253" TargetMode="External" Id="R7748a7b8aa6f4ddc" /><Relationship Type="http://schemas.openxmlformats.org/officeDocument/2006/relationships/hyperlink" Target="https://meteor.aihw.gov.au/content/458253" TargetMode="External" Id="R3dba32d5c491452d" /><Relationship Type="http://schemas.openxmlformats.org/officeDocument/2006/relationships/hyperlink" Target="https://meteor.aihw.gov.au/content/458253" TargetMode="External" Id="Rd3211058f077407f" /><Relationship Type="http://schemas.openxmlformats.org/officeDocument/2006/relationships/hyperlink" Target="https://meteor.aihw.gov.au/content/458253" TargetMode="External" Id="Rc5289e06d33a4d2e" /><Relationship Type="http://schemas.openxmlformats.org/officeDocument/2006/relationships/hyperlink" Target="https://meteor.aihw.gov.au/content/458253" TargetMode="External" Id="R36e3b5ecbaa641cf" /><Relationship Type="http://schemas.openxmlformats.org/officeDocument/2006/relationships/hyperlink" Target="https://meteor.aihw.gov.au/content/458253" TargetMode="External" Id="Rfbf38c517ee948f7" /><Relationship Type="http://schemas.openxmlformats.org/officeDocument/2006/relationships/hyperlink" Target="https://meteor.aihw.gov.au/content/458253" TargetMode="External" Id="Re07ab5fd0ae940fd" /><Relationship Type="http://schemas.openxmlformats.org/officeDocument/2006/relationships/hyperlink" Target="https://meteor.aihw.gov.au/content/458253" TargetMode="External" Id="R0beef61296f54214" /><Relationship Type="http://schemas.openxmlformats.org/officeDocument/2006/relationships/hyperlink" Target="https://meteor.aihw.gov.au/content/458253" TargetMode="External" Id="Rd7bd76c0cae947a5" /><Relationship Type="http://schemas.openxmlformats.org/officeDocument/2006/relationships/hyperlink" Target="https://meteor.aihw.gov.au/content/458253" TargetMode="External" Id="R59095aa6c53645ba" /><Relationship Type="http://schemas.openxmlformats.org/officeDocument/2006/relationships/hyperlink" Target="https://meteor.aihw.gov.au/content/458253" TargetMode="External" Id="Rf33aaca213254737" /><Relationship Type="http://schemas.openxmlformats.org/officeDocument/2006/relationships/hyperlink" Target="https://meteor.aihw.gov.au/content/458253" TargetMode="External" Id="Ra30322fbc8674c3c" /><Relationship Type="http://schemas.openxmlformats.org/officeDocument/2006/relationships/hyperlink" Target="https://meteor.aihw.gov.au/content/410674" TargetMode="External" Id="Rd212cef58f5f4291" /><Relationship Type="http://schemas.openxmlformats.org/officeDocument/2006/relationships/hyperlink" Target="https://meteor.aihw.gov.au/content/458253" TargetMode="External" Id="Re67ed7ad2f024114" /><Relationship Type="http://schemas.openxmlformats.org/officeDocument/2006/relationships/hyperlink" Target="https://meteor.aihw.gov.au/content/410271" TargetMode="External" Id="Rd4bf718356bc493b" /><Relationship Type="http://schemas.openxmlformats.org/officeDocument/2006/relationships/hyperlink" Target="http://www.nap.edu.au/results-and-reports/national-reports.html" TargetMode="External" Id="R4d8f4b1f296e42bc" /><Relationship Type="http://schemas.openxmlformats.org/officeDocument/2006/relationships/hyperlink" Target="https://meteor.aihw.gov.au/content/579087" TargetMode="External" Id="Rad724078fc4244e8" /><Relationship Type="http://schemas.openxmlformats.org/officeDocument/2006/relationships/hyperlink" Target="https://meteor.aihw.gov.au/RegistrationAuthority/6" TargetMode="External" Id="Reb45008c59ba49c0" /><Relationship Type="http://schemas.openxmlformats.org/officeDocument/2006/relationships/hyperlink" Target="https://meteor.aihw.gov.au/content/645403" TargetMode="External" Id="R2449545737144a5e" /><Relationship Type="http://schemas.openxmlformats.org/officeDocument/2006/relationships/hyperlink" Target="https://meteor.aihw.gov.au/RegistrationAuthority/6" TargetMode="External" Id="R4871e0b4a1fb4189" /></Relationships>
</file>

<file path=word/_rels/header1.xml.rels>&#65279;<?xml version="1.0" encoding="utf-8"?><Relationships xmlns="http://schemas.openxmlformats.org/package/2006/relationships"><Relationship Type="http://schemas.openxmlformats.org/officeDocument/2006/relationships/image" Target="/media/image.png" Id="R5a8e4e820a0848cf" /></Relationships>
</file>