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52eb31880a472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5ed9ce0574512">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are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between Indigenous and non-Indigenous children aged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b2aa92fc194414">
              <w:r>
                <w:rPr>
                  <w:rStyle w:val="Hyperlink"/>
                </w:rPr>
                <w:t xml:space="preserve">National Indigenous Reform Agreement (2016)</w:t>
              </w:r>
            </w:hyperlink>
          </w:p>
          <w:p>
            <w:pPr>
              <w:spacing w:before="0" w:after="0"/>
            </w:pPr>
            <w:r>
              <w:rPr>
                <w:rStyle w:val="row-content"/>
                <w:color w:val="244061"/>
              </w:rPr>
              <w:t xml:space="preserve">       </w:t>
            </w:r>
            <w:hyperlink w:history="true" r:id="Rba54a4812aa84342">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764c04a54a4d6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66423110a7674e7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years and children aged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five years combined use average of five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 that is,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birthweight of at least 400 grams.</w:t>
            </w:r>
          </w:p>
          <w:p>
            <w:pPr>
              <w:spacing w:after="160"/>
            </w:pPr>
            <w:r>
              <w:rPr>
                <w:rStyle w:val="row-content-rich-text"/>
              </w:rPr>
              <w:t xml:space="preserve">Aboriginal and Torres Strait Islander Health Performance Framework ‘Leading causes of death’ are classified using ICD-10 codes as follows:</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(V01–Y98);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(V01–Y98);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(V01–Y98);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1f1efd15b6d4642"/>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Definitions</w:t>
            </w:r>
            <w:r>
              <w:rPr>
                <w:rStyle w:val="row-content-rich-text"/>
              </w:rPr>
              <w:t xml:space="preserve">:</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be22126a3404e8f">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a5fddbea7d4942e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f0df87a57e5d476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b9d852ded27e4814">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251a11bf9d7f4220">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eacb1eb206664bee">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7e02d08870a4e7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3559be443124b6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eb40c1f41724980">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27a2d7fdeed49c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Five-year aggregate:</w:t>
            </w:r>
          </w:p>
          <w:p>
            <w:pPr>
              <w:spacing w:after="160"/>
            </w:pPr>
            <w:r>
              <w:rPr>
                <w:rStyle w:val="row-content-rich-text"/>
              </w:rPr>
              <w:t xml:space="preserve">2009–2013 (perinatal, infant, child 1–4 years, and child 0–4 years by causes of death, and perinatal all causes of death).</w:t>
            </w:r>
          </w:p>
          <w:p>
            <w:pPr>
              <w:spacing w:after="160"/>
            </w:pPr>
            <w:r>
              <w:rPr>
                <w:rStyle w:val="row-content-rich-text"/>
              </w:rPr>
              <w:t xml:space="preserve">2010–2014 (infant, child 1–4 years, child 0–4 years all causes of death).</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spacing w:after="160"/>
            </w:pPr>
            <w:r>
              <w:rPr>
                <w:rStyle w:val="row-content-rich-text"/>
              </w:rPr>
              <w:t xml:space="preserve"> </w:t>
            </w:r>
          </w:p>
          <w:p>
            <w:pPr>
              <w:pStyle w:val="ListParagraph"/>
              <w:numPr>
                <w:ilvl w:val="0"/>
                <w:numId w:val="5"/>
              </w:numPr>
            </w:pPr>
            <w:r>
              <w:rPr>
                <w:rStyle w:val="row-content-rich-text"/>
              </w:rPr>
              <w:t xml:space="preserve">Total (selected states/territories) by leading cause of death including total (ICD-10 chapter level and some sub-chapter level) by age group (perinatal, infant, child 1–4 years, and child 0–4 years).</w:t>
            </w:r>
          </w:p>
          <w:p>
            <w:pPr>
              <w:pStyle w:val="ListParagraph"/>
              <w:numPr>
                <w:ilvl w:val="0"/>
                <w:numId w:val="5"/>
              </w:numPr>
            </w:pPr>
            <w:r>
              <w:rPr>
                <w:rStyle w:val="row-content-rich-text"/>
              </w:rPr>
              <w:t xml:space="preserve">Total (selected states/territories) by age group (infant, child 1–4 years, and child 0–4 years): all causes of death.</w:t>
            </w:r>
          </w:p>
          <w:p>
            <w:pPr>
              <w:pStyle w:val="ListParagraph"/>
              <w:numPr>
                <w:ilvl w:val="0"/>
                <w:numId w:val="5"/>
              </w:numPr>
            </w:pPr>
            <w:r>
              <w:rPr>
                <w:rStyle w:val="row-content-rich-text"/>
              </w:rPr>
              <w:t xml:space="preserve">State/territory (including total) by age group (infant, child 1–4 years, and child 0–4 years): all causes of death.</w:t>
            </w:r>
          </w:p>
          <w:p>
            <w:pPr>
              <w:spacing w:after="160"/>
            </w:pPr>
            <w:r>
              <w:rPr>
                <w:rStyle w:val="row-content-rich-text"/>
              </w:rPr>
              <w:t xml:space="preserve">For Indigenous and non-Indigenous (numbers, rates, rate ratios, and rate differences):</w:t>
            </w:r>
          </w:p>
          <w:p>
            <w:pPr>
              <w:pStyle w:val="ListParagraph"/>
              <w:numPr>
                <w:ilvl w:val="0"/>
                <w:numId w:val="6"/>
              </w:numPr>
            </w:pPr>
            <w:r>
              <w:rPr>
                <w:rStyle w:val="row-content-rich-text"/>
              </w:rPr>
              <w:t xml:space="preserve">State/territory (including total) by age group (perinatal (fetal, neonatal and total perinatal), infant, child 1–4 years and child 0–4 years).</w:t>
            </w:r>
          </w:p>
          <w:p>
            <w:pPr>
              <w:pStyle w:val="ListParagraph"/>
              <w:numPr>
                <w:ilvl w:val="0"/>
                <w:numId w:val="6"/>
              </w:numPr>
            </w:pPr>
            <w:r>
              <w:rPr>
                <w:rStyle w:val="row-content-rich-text"/>
              </w:rPr>
              <w:t xml:space="preserve">Total (selected states/territories) by age group (infant, child 1–4 years, and child 0–4 years): all causes of death.</w:t>
            </w:r>
          </w:p>
          <w:p>
            <w:pPr>
              <w:pStyle w:val="ListParagraph"/>
              <w:numPr>
                <w:ilvl w:val="0"/>
                <w:numId w:val="6"/>
              </w:numPr>
            </w:pPr>
            <w:r>
              <w:rPr>
                <w:rStyle w:val="row-content-rich-text"/>
              </w:rPr>
              <w:t xml:space="preserve">State/territory (including total) by age group (infant, child 1–4 years, and child 0–4 years): all causes of death.</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7"/>
              </w:numPr>
            </w:pPr>
            <w:r>
              <w:rPr>
                <w:rStyle w:val="row-content-rich-text"/>
              </w:rPr>
              <w:t xml:space="preserve">2007, 2008, 2009, 2010, 2011, 2012, 2013 (previously provided) and 2014 (by all causes of death for infant and child 0–4 years).</w:t>
            </w:r>
          </w:p>
          <w:p>
            <w:pPr>
              <w:pStyle w:val="ListParagraph"/>
              <w:numPr>
                <w:ilvl w:val="0"/>
                <w:numId w:val="7"/>
              </w:numPr>
            </w:pPr>
            <w:r>
              <w:rPr>
                <w:rStyle w:val="row-content-rich-text"/>
              </w:rPr>
              <w:t xml:space="preserve">2006, 2007, 2008, 2009, 2010, 2011, 2012 (previously provided) and 2013 (by all causes of death for perinatal).</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8"/>
              </w:numPr>
            </w:pPr>
            <w:r>
              <w:rPr>
                <w:rStyle w:val="row-content-rich-text"/>
              </w:rPr>
              <w:t xml:space="preserve">Total (selected states/territories) by age group (perinatal, infant,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79dd454e0ab141bf">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e53709b0a3f48d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6bbb29d1183048f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aed5b399328472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75e1bc79527d4fb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e048669bd3174546">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a61803273b147ae">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be77ecb0446f4f57">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2014 for infant and child all causes mortality and 2013 for perinatal data and causes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(NSW, Qld, WA, SA and the NT)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u w:val="single"/>
              </w:rPr>
              <w:t xml:space="preserve">Infant and child mortality:</w:t>
            </w:r>
          </w:p>
          <w:p>
            <w:pPr>
              <w:spacing w:after="160"/>
            </w:pPr>
            <w:r>
              <w:rPr>
                <w:rStyle w:val="row-content-rich-text"/>
              </w:rPr>
              <w:t xml:space="preserve">Aggregated data (2010–2014) will be reported for all causes mortality, and 2009–2013 for cause of death, for the current reporting period.</w:t>
            </w:r>
          </w:p>
          <w:p>
            <w:pPr>
              <w:spacing w:after="160"/>
            </w:pPr>
            <w:r>
              <w:rPr>
                <w:rStyle w:val="row-content-rich-text"/>
              </w:rPr>
              <w:t xml:space="preserve">Single year data (2006, 2007, 2008, 2009, 2010, 2011, 2012, 2013 and 2014) will be reported for time series analyses (all causes mortality and national level only for infants and child 0–4 years). For the 2016 report, data to be re-supplied for 2011 and 2012 for revised cause of death data.</w:t>
            </w:r>
          </w:p>
          <w:p>
            <w:pPr>
              <w:spacing w:after="160"/>
            </w:pPr>
            <w:r>
              <w:rPr>
                <w:rStyle w:val="row-content-rich-text"/>
                <w:u w:val="single"/>
              </w:rPr>
              <w:t xml:space="preserve">Perinatal data:</w:t>
            </w:r>
          </w:p>
          <w:p>
            <w:pPr>
              <w:spacing w:after="160"/>
            </w:pPr>
            <w:r>
              <w:rPr>
                <w:rStyle w:val="row-content-rich-text"/>
              </w:rPr>
              <w:t xml:space="preserve">Aggregated data (2009–2013) will be reported for the current reporting period.</w:t>
            </w:r>
          </w:p>
          <w:p>
            <w:pPr>
              <w:spacing w:after="160"/>
            </w:pPr>
            <w:r>
              <w:rPr>
                <w:rStyle w:val="row-content-rich-text"/>
              </w:rPr>
              <w:t xml:space="preserve">Single year data (2006, 2007, 2008, 2009, 2010, 2011, 2012 and 2013 only for all causes total) will be reported for time series analyses, noting that data provided for previous years will be used unless a resupply is provided. For the 2016 report, data to be re-supplied for 2011 and 2012 for revised cause of death data.</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8013a4d763b34abd">
              <w:r>
                <w:rPr>
                  <w:rStyle w:val="Hyperlink"/>
                  <w:i/>
                </w:rPr>
                <w:t xml:space="preserve">ABS Implementation of the Iris Software: Understanding Coding and Process Improvements</w:t>
              </w:r>
            </w:hyperlink>
            <w:r>
              <w:rPr>
                <w:rStyle w:val="row-content-rich-text"/>
                <w:i/>
              </w:rPr>
              <w:t xml:space="preserve">.</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National Indigenous Reform Agreement (NIRA) target (Halve the gap in mortality rates for Indigenous children under 5 within a decade) is 2008; baseline year for this indicator is 2006; target year is 2018.</w:t>
            </w:r>
          </w:p>
          <w:p>
            <w:pPr>
              <w:spacing w:after="160"/>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Perinatal data from the AIHW National Perinatal Data Collection was reported as supplementary data for this indicator in the 2008–09 and 2009–10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d342d4719647f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c8dda8a03f4b1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385ea747ef481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894648c0ee546b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31f744cebb5445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bb0655b13624933">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72383d809142d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e6d29886fbe45f8">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5e04a365434d4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34429aac344e1f">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f481f1bc24604d36">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e21099cf061d449c">
              <w:r>
                <w:rPr>
                  <w:rStyle w:val="Hyperlink"/>
                </w:rPr>
                <w:t xml:space="preserve">National Indigenous Reform Agreement: PI 06—Under five mortality rate by leading cause, 2017</w:t>
              </w:r>
            </w:hyperlink>
          </w:p>
          <w:p>
            <w:pPr>
              <w:spacing w:before="0" w:after="0"/>
            </w:pPr>
            <w:r>
              <w:rPr>
                <w:rStyle w:val="row-content"/>
                <w:color w:val="244061"/>
              </w:rPr>
              <w:t xml:space="preserve">       </w:t>
            </w:r>
            <w:hyperlink w:history="true" r:id="R43ba5fccd03440d4">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36235ba299b1456b">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ca7696e22c5d418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0bc33d7d0f7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253f25b94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c33d7d0f74bc9" /><Relationship Type="http://schemas.openxmlformats.org/officeDocument/2006/relationships/header" Target="/word/header1.xml" Id="Rabe9373ed4994808" /><Relationship Type="http://schemas.openxmlformats.org/officeDocument/2006/relationships/settings" Target="/word/settings.xml" Id="R16709d72ada242b5" /><Relationship Type="http://schemas.openxmlformats.org/officeDocument/2006/relationships/styles" Target="/word/styles.xml" Id="R52c2d77c71544025" /><Relationship Type="http://schemas.openxmlformats.org/officeDocument/2006/relationships/hyperlink" Target="https://meteor.aihw.gov.au/RegistrationAuthority/6" TargetMode="External" Id="R81d5ed9ce0574512" /><Relationship Type="http://schemas.openxmlformats.org/officeDocument/2006/relationships/hyperlink" Target="https://meteor.aihw.gov.au/content/611122" TargetMode="External" Id="R66b2aa92fc194414" /><Relationship Type="http://schemas.openxmlformats.org/officeDocument/2006/relationships/hyperlink" Target="https://meteor.aihw.gov.au/RegistrationAuthority/6" TargetMode="External" Id="Rba54a4812aa84342" /><Relationship Type="http://schemas.openxmlformats.org/officeDocument/2006/relationships/hyperlink" Target="https://meteor.aihw.gov.au/content/396163" TargetMode="External" Id="R7e764c04a54a4d68" /><Relationship Type="http://schemas.openxmlformats.org/officeDocument/2006/relationships/hyperlink" Target="https://meteor.aihw.gov.au/RegistrationAuthority/6" TargetMode="External" Id="R66423110a7674e78" /><Relationship Type="http://schemas.openxmlformats.org/officeDocument/2006/relationships/numbering" Target="/word/numbering.xml" Id="R5aa74e6639fe4cc4" /><Relationship Type="http://schemas.openxmlformats.org/officeDocument/2006/relationships/image" Target="/media/image.jpg" Id="R11f1efd15b6d4642" /><Relationship Type="http://schemas.openxmlformats.org/officeDocument/2006/relationships/hyperlink" Target="https://meteor.aihw.gov.au/content/394481" TargetMode="External" Id="Rfbe22126a3404e8f" /><Relationship Type="http://schemas.openxmlformats.org/officeDocument/2006/relationships/hyperlink" Target="https://meteor.aihw.gov.au/content/394490" TargetMode="External" Id="Ra5fddbea7d4942ec" /><Relationship Type="http://schemas.openxmlformats.org/officeDocument/2006/relationships/hyperlink" Target="https://meteor.aihw.gov.au/content/394490" TargetMode="External" Id="Rf0df87a57e5d4765" /><Relationship Type="http://schemas.openxmlformats.org/officeDocument/2006/relationships/hyperlink" Target="https://meteor.aihw.gov.au/content/396455" TargetMode="External" Id="Rb9d852ded27e4814" /><Relationship Type="http://schemas.openxmlformats.org/officeDocument/2006/relationships/hyperlink" Target="https://meteor.aihw.gov.au/content/396455" TargetMode="External" Id="R251a11bf9d7f4220" /><Relationship Type="http://schemas.openxmlformats.org/officeDocument/2006/relationships/hyperlink" Target="https://meteor.aihw.gov.au/content/394483" TargetMode="External" Id="Reacb1eb206664bee" /><Relationship Type="http://schemas.openxmlformats.org/officeDocument/2006/relationships/hyperlink" Target="https://meteor.aihw.gov.au/content/585823" TargetMode="External" Id="Ra7e02d08870a4e7f" /><Relationship Type="http://schemas.openxmlformats.org/officeDocument/2006/relationships/hyperlink" Target="https://meteor.aihw.gov.au/content/585823" TargetMode="External" Id="R03559be443124b66" /><Relationship Type="http://schemas.openxmlformats.org/officeDocument/2006/relationships/hyperlink" Target="https://meteor.aihw.gov.au/content/585844" TargetMode="External" Id="Rdeb40c1f41724980" /><Relationship Type="http://schemas.openxmlformats.org/officeDocument/2006/relationships/hyperlink" Target="https://meteor.aihw.gov.au/content/585844" TargetMode="External" Id="R127a2d7fdeed49c1" /><Relationship Type="http://schemas.openxmlformats.org/officeDocument/2006/relationships/hyperlink" Target="https://meteor.aihw.gov.au/content/394481" TargetMode="External" Id="R79dd454e0ab141bf" /><Relationship Type="http://schemas.openxmlformats.org/officeDocument/2006/relationships/hyperlink" Target="https://meteor.aihw.gov.au/content/394481" TargetMode="External" Id="Rfe53709b0a3f48d3" /><Relationship Type="http://schemas.openxmlformats.org/officeDocument/2006/relationships/hyperlink" Target="https://meteor.aihw.gov.au/content/394490" TargetMode="External" Id="R6bbb29d1183048f2" /><Relationship Type="http://schemas.openxmlformats.org/officeDocument/2006/relationships/hyperlink" Target="https://meteor.aihw.gov.au/content/394490" TargetMode="External" Id="Rcaed5b399328472d" /><Relationship Type="http://schemas.openxmlformats.org/officeDocument/2006/relationships/hyperlink" Target="https://meteor.aihw.gov.au/content/394490" TargetMode="External" Id="R75e1bc79527d4fbd" /><Relationship Type="http://schemas.openxmlformats.org/officeDocument/2006/relationships/hyperlink" Target="https://meteor.aihw.gov.au/content/396455" TargetMode="External" Id="Re048669bd3174546" /><Relationship Type="http://schemas.openxmlformats.org/officeDocument/2006/relationships/hyperlink" Target="https://meteor.aihw.gov.au/content/396455" TargetMode="External" Id="Rea61803273b147ae" /><Relationship Type="http://schemas.openxmlformats.org/officeDocument/2006/relationships/hyperlink" Target="https://meteor.aihw.gov.au/content/396455" TargetMode="External" Id="Rbe77ecb0446f4f57" /><Relationship Type="http://schemas.openxmlformats.org/officeDocument/2006/relationships/hyperlink" Target="http://www.abs.gov.au/ausstats/abs@.nsf/Lookup/3303.0Technical+Note12013" TargetMode="External" Id="R8013a4d763b34abd" /><Relationship Type="http://schemas.openxmlformats.org/officeDocument/2006/relationships/hyperlink" Target="https://meteor.aihw.gov.au/content/410671" TargetMode="External" Id="R62d342d4719647f1" /><Relationship Type="http://schemas.openxmlformats.org/officeDocument/2006/relationships/hyperlink" Target="https://meteor.aihw.gov.au/content/394483" TargetMode="External" Id="R28c8dda8a03f4b1a" /><Relationship Type="http://schemas.openxmlformats.org/officeDocument/2006/relationships/hyperlink" Target="https://meteor.aihw.gov.au/content/394481" TargetMode="External" Id="R32385ea747ef4811" /><Relationship Type="http://schemas.openxmlformats.org/officeDocument/2006/relationships/hyperlink" Target="https://meteor.aihw.gov.au/content/585823" TargetMode="External" Id="R6894648c0ee546bc" /><Relationship Type="http://schemas.openxmlformats.org/officeDocument/2006/relationships/hyperlink" Target="https://meteor.aihw.gov.au/content/394490" TargetMode="External" Id="R431f744cebb54453" /><Relationship Type="http://schemas.openxmlformats.org/officeDocument/2006/relationships/hyperlink" Target="https://meteor.aihw.gov.au/content/449206" TargetMode="External" Id="R8bb0655b13624933" /><Relationship Type="http://schemas.openxmlformats.org/officeDocument/2006/relationships/hyperlink" Target="https://meteor.aihw.gov.au/content/585844" TargetMode="External" Id="R9672383d809142de" /><Relationship Type="http://schemas.openxmlformats.org/officeDocument/2006/relationships/hyperlink" Target="https://meteor.aihw.gov.au/content/396455" TargetMode="External" Id="R0e6d29886fbe45f8" /><Relationship Type="http://schemas.openxmlformats.org/officeDocument/2006/relationships/hyperlink" Target="https://meteor.aihw.gov.au/content/410271" TargetMode="External" Id="R8d5e04a365434d46" /><Relationship Type="http://schemas.openxmlformats.org/officeDocument/2006/relationships/hyperlink" Target="https://meteor.aihw.gov.au/content/579074" TargetMode="External" Id="R0134429aac344e1f" /><Relationship Type="http://schemas.openxmlformats.org/officeDocument/2006/relationships/hyperlink" Target="https://meteor.aihw.gov.au/RegistrationAuthority/6" TargetMode="External" Id="Rf481f1bc24604d36" /><Relationship Type="http://schemas.openxmlformats.org/officeDocument/2006/relationships/hyperlink" Target="https://meteor.aihw.gov.au/content/645393" TargetMode="External" Id="Re21099cf061d449c" /><Relationship Type="http://schemas.openxmlformats.org/officeDocument/2006/relationships/hyperlink" Target="https://meteor.aihw.gov.au/RegistrationAuthority/6" TargetMode="External" Id="R43ba5fccd03440d4" /><Relationship Type="http://schemas.openxmlformats.org/officeDocument/2006/relationships/hyperlink" Target="https://meteor.aihw.gov.au/content/559079" TargetMode="External" Id="R36235ba299b1456b" /><Relationship Type="http://schemas.openxmlformats.org/officeDocument/2006/relationships/hyperlink" Target="https://meteor.aihw.gov.au/RegistrationAuthority/12" TargetMode="External" Id="Rca7696e22c5d4181" /></Relationships>
</file>

<file path=word/_rels/header1.xml.rels>&#65279;<?xml version="1.0" encoding="utf-8"?><Relationships xmlns="http://schemas.openxmlformats.org/package/2006/relationships"><Relationship Type="http://schemas.openxmlformats.org/officeDocument/2006/relationships/image" Target="/media/image.png" Id="Rba5253f25b94424b" /></Relationships>
</file>