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66d75a1ab44b2a" /></Relationships>
</file>

<file path=word/document.xml><?xml version="1.0" encoding="utf-8"?>
<w:document xmlns:r="http://schemas.openxmlformats.org/officeDocument/2006/relationships" xmlns:w="http://schemas.openxmlformats.org/wordprocessingml/2006/main">
  <w:body>
    <w:p>
      <w:pPr>
        <w:pStyle w:val="Title"/>
      </w:pPr>
      <w:r>
        <w:t>Cervical screening data 2013–2014;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2013–2014;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86dd932964cbd">
              <w:r>
                <w:rPr>
                  <w:rStyle w:val="Hyperlink"/>
                  <w:color w:val="244061"/>
                </w:rPr>
                <w:t xml:space="preserve">AIHW Data Quality Statements</w:t>
              </w:r>
            </w:hyperlink>
            <w:r>
              <w:rPr>
                <w:rStyle w:val="row-content"/>
                <w:color w:val="244061"/>
              </w:rPr>
              <w:t xml:space="preserve">, Superseded 01/07/2016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cervical cytology register (also referred to as ’Pap test registers’ or ‘Pap smear registers’) to which all cervical cytology, histology, and human papillomavirus (HPV) DNA tests are reported.</w:t>
            </w:r>
          </w:p>
          <w:p>
            <w:pPr>
              <w:pStyle w:val="ListParagraph"/>
              <w:numPr>
                <w:ilvl w:val="0"/>
                <w:numId w:val="2"/>
              </w:numPr>
            </w:pPr>
            <w:r>
              <w:rPr>
                <w:rStyle w:val="row-content-rich-text"/>
              </w:rPr>
              <w:t xml:space="preserve">State and territory cervical cytology registers were established to support the National Cervical Screening Program (NCSP) that commenced in 1991.</w:t>
            </w:r>
          </w:p>
          <w:p>
            <w:pPr>
              <w:pStyle w:val="ListParagraph"/>
              <w:numPr>
                <w:ilvl w:val="0"/>
                <w:numId w:val="2"/>
              </w:numPr>
            </w:pPr>
            <w:r>
              <w:rPr>
                <w:rStyle w:val="row-content-rich-text"/>
              </w:rPr>
              <w:t xml:space="preserve">The AIHW compiles cervical screening data using aggregate data supplied from state and territory cervical cytology registers in order to monitor the NCSP annually.</w:t>
            </w:r>
          </w:p>
          <w:p>
            <w:pPr>
              <w:pStyle w:val="ListParagraph"/>
              <w:numPr>
                <w:ilvl w:val="0"/>
                <w:numId w:val="2"/>
              </w:numPr>
            </w:pPr>
            <w:r>
              <w:rPr>
                <w:rStyle w:val="row-content-rich-text"/>
              </w:rPr>
              <w:t xml:space="preserve">Some duplication may occur where the same test is reported to the cervical cytology data in two or more jurisdictions.  AIHW is unable to identify or resolve these instances, and the level of duplication is unknown, but believed to be small.</w:t>
            </w:r>
          </w:p>
          <w:p>
            <w:pPr>
              <w:pStyle w:val="ListParagraph"/>
              <w:numPr>
                <w:ilvl w:val="0"/>
                <w:numId w:val="2"/>
              </w:numPr>
            </w:pPr>
            <w:r>
              <w:rPr>
                <w:rStyle w:val="row-content-rich-text"/>
              </w:rPr>
              <w:t xml:space="preserve">Cervical cytology register databases change every day, adding new records and improving the quality of existing records as new information becomes available.</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population-based cervical cytology register.</w:t>
            </w:r>
            <w:r>
              <w:br/>
            </w:r>
            <w:r>
              <w:rPr>
                <w:rStyle w:val="row-content-rich-text"/>
              </w:rPr>
              <w:t xml:space="preserve">Cervical screening programs in each state and territory interrogate their own cervical cytology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r>
              <w:br/>
            </w: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89dc23309f3b4b88">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cytology registers), and data for the previous calendar year are supplied in July each year (rescreening and correlation data lag behind, as the specifications for these require a specified period of time to pass before this can be accurately calculated).</w:t>
            </w:r>
            <w:r>
              <w:br/>
            </w:r>
            <w:r>
              <w:rPr>
                <w:rStyle w:val="row-content-rich-text"/>
              </w:rPr>
              <w:t xml:space="preserve">The current cervical screening data are for cervical cytology and histology tests performed in 2013 and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ce1cdad8dc604ab9">
              <w:r>
                <w:rPr>
                  <w:rStyle w:val="Hyperlink"/>
                </w:rPr>
                <w:t xml:space="preserve">http://www.aihw.gov.au/publications/cervical-screening/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Appendix C provides additional detail on the data sources and classifications, and Appendix E provides details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w:t>
            </w:r>
            <w:r>
              <w:br/>
            </w: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r>
              <w:br/>
            </w:r>
            <w:r>
              <w:rPr>
                <w:rStyle w:val="row-content-rich-text"/>
              </w:rPr>
              <w:t xml:space="preserve">Some duplication may occur where the same test is reported to the cervical cytology data in two or more jurisdictions.  AIHW is unable to identify or resolve these instances, and the level of duplication is unknown, but believed to be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w:t>
            </w:r>
            <w:r>
              <w:br/>
            </w:r>
            <w:r>
              <w:rPr>
                <w:rStyle w:val="row-content-rich-text"/>
              </w:rPr>
              <w:t xml:space="preserve">State and territory cervical screening registers change every day, and not just because new records are added; existing records are changed if new, more precise information becomes available or if typographical errors are discovered by routine data checking procedures. As a result, the number of women participating, as well as other data reported by the AIHW for any particular year may change slightly over time. Further data published by a jurisdictional cervical screening program at a certain point 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70b71d0f704c06">
              <w:r>
                <w:rPr>
                  <w:rStyle w:val="Hyperlink"/>
                </w:rPr>
                <w:t xml:space="preserve">Cervical screening data 2012-2013</w:t>
              </w:r>
            </w:hyperlink>
          </w:p>
          <w:p>
            <w:pPr>
              <w:spacing w:before="0" w:after="0"/>
            </w:pPr>
            <w:r>
              <w:rPr>
                <w:rStyle w:val="row-content"/>
                <w:color w:val="244061"/>
              </w:rPr>
              <w:t xml:space="preserve">       </w:t>
            </w:r>
            <w:hyperlink w:history="true" r:id="Ra5401e308398429b">
              <w:r>
                <w:rPr>
                  <w:rStyle w:val="Hyperlink"/>
                  <w:color w:val="244061"/>
                </w:rPr>
                <w:t xml:space="preserve">AIHW Data Quality Statements</w:t>
              </w:r>
            </w:hyperlink>
            <w:r>
              <w:rPr>
                <w:rStyle w:val="row-content"/>
                <w:color w:val="244061"/>
              </w:rPr>
              <w:t xml:space="preserve">, Superseded 01/07/2016</w:t>
            </w:r>
          </w:p>
          <w:p>
            <w:r>
              <w:br/>
            </w:r>
            <w:r>
              <w:rPr>
                <w:rStyle w:val="row-content"/>
              </w:rPr>
              <w:t xml:space="preserve">Has been superseded by </w:t>
            </w:r>
            <w:hyperlink w:history="true" r:id="R3bbdbe021b6d4258">
              <w:r>
                <w:rPr>
                  <w:rStyle w:val="Hyperlink"/>
                </w:rPr>
                <w:t xml:space="preserve">Cervical screening data 2014–2015; Quality Statement</w:t>
              </w:r>
            </w:hyperlink>
          </w:p>
          <w:p>
            <w:pPr>
              <w:spacing w:before="0" w:after="0"/>
            </w:pPr>
            <w:r>
              <w:rPr>
                <w:rStyle w:val="row-content"/>
                <w:color w:val="244061"/>
              </w:rPr>
              <w:t xml:space="preserve">       </w:t>
            </w:r>
            <w:hyperlink w:history="true" r:id="R47cd642e8a9147ea">
              <w:r>
                <w:rPr>
                  <w:rStyle w:val="Hyperlink"/>
                  <w:color w:val="244061"/>
                </w:rPr>
                <w:t xml:space="preserve">AIHW Data Quality Statements</w:t>
              </w:r>
            </w:hyperlink>
            <w:r>
              <w:rPr>
                <w:rStyle w:val="row-content"/>
                <w:color w:val="244061"/>
              </w:rPr>
              <w:t xml:space="preserve">, Superseded 03/07/2017</w:t>
            </w:r>
          </w:p>
          <w:p>
            <w:r>
              <w:br/>
            </w:r>
          </w:p>
        </w:tc>
      </w:tr>
    </w:tbl>
    <w:p>
      <w:r>
        <w:br/>
      </w:r>
    </w:p>
    <w:sectPr>
      <w:footerReference xmlns:r="http://schemas.openxmlformats.org/officeDocument/2006/relationships" w:type="default" r:id="R97d828fcfb5e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610779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a50990b2e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d828fcfb5e4996" /><Relationship Type="http://schemas.openxmlformats.org/officeDocument/2006/relationships/header" Target="/word/header1.xml" Id="Rdc2015f67eac4424" /><Relationship Type="http://schemas.openxmlformats.org/officeDocument/2006/relationships/settings" Target="/word/settings.xml" Id="Rcaa91f3a7417438a" /><Relationship Type="http://schemas.openxmlformats.org/officeDocument/2006/relationships/styles" Target="/word/styles.xml" Id="Rf9116bf9a4a448f7" /><Relationship Type="http://schemas.openxmlformats.org/officeDocument/2006/relationships/hyperlink" Target="https://meteor.aihw.gov.au/RegistrationAuthority/5" TargetMode="External" Id="R9b786dd932964cbd" /><Relationship Type="http://schemas.openxmlformats.org/officeDocument/2006/relationships/numbering" Target="/word/numbering.xml" Id="Rd6a8636f89fd4eef" /><Relationship Type="http://schemas.openxmlformats.org/officeDocument/2006/relationships/hyperlink" Target="http://www.aihw.gov.au" TargetMode="External" Id="R89dc23309f3b4b88" /><Relationship Type="http://schemas.openxmlformats.org/officeDocument/2006/relationships/hyperlink" Target="http://www.aihw.gov.au/publications/cervical-screening/" TargetMode="External" Id="Rce1cdad8dc604ab9" /><Relationship Type="http://schemas.openxmlformats.org/officeDocument/2006/relationships/hyperlink" Target="https://meteor.aihw.gov.au/content/569669" TargetMode="External" Id="R0870b71d0f704c06" /><Relationship Type="http://schemas.openxmlformats.org/officeDocument/2006/relationships/hyperlink" Target="https://meteor.aihw.gov.au/RegistrationAuthority/5" TargetMode="External" Id="Ra5401e308398429b" /><Relationship Type="http://schemas.openxmlformats.org/officeDocument/2006/relationships/hyperlink" Target="https://meteor.aihw.gov.au/content/638442" TargetMode="External" Id="R3bbdbe021b6d4258" /><Relationship Type="http://schemas.openxmlformats.org/officeDocument/2006/relationships/hyperlink" Target="https://meteor.aihw.gov.au/RegistrationAuthority/5" TargetMode="External" Id="R47cd642e8a9147ea" /></Relationships>
</file>

<file path=word/_rels/header1.xml.rels>&#65279;<?xml version="1.0" encoding="utf-8"?><Relationships xmlns="http://schemas.openxmlformats.org/package/2006/relationships"><Relationship Type="http://schemas.openxmlformats.org/officeDocument/2006/relationships/image" Target="/media/image.png" Id="Ra26a50990b2e4273" /></Relationships>
</file>