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e6d04f8b13482d"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care—unplanned admission to Intensive Care Unit (ICU) following other surgery indicator, Yes/no/not stated/inadequately described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care—unplanned admission to Intensive Care Unit (ICU) following other surgery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Unplanned admission to ICU following other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0c1f25d29b4691">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had an unplanned admission to an </w:t>
            </w:r>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d8544605b0f1441a">
              <w:r>
                <w:rPr>
                  <w:rStyle w:val="Hyperlink"/>
                  <w:b/>
                </w:rPr>
                <w:t xml:space="preserve">intensive care unit </w:t>
              </w:r>
            </w:hyperlink>
            <w:r>
              <w:rPr>
                <w:rStyle w:val="row-content-rich-text"/>
              </w:rPr>
              <w:t xml:space="preserve">(ICU) following </w:t>
            </w:r>
          </w:p>
          <w:p>
            <w:hyperlink w:tooltip="Other surgery is where the procedure cannot be defined as either emergency surgery or elective surgery, for example, transplant surgery and planned obstetrics procedures." w:history="true" r:id="Rff7e8a5fd58740e7">
              <w:r>
                <w:rPr>
                  <w:rStyle w:val="Hyperlink"/>
                  <w:b/>
                </w:rPr>
                <w:t xml:space="preserve">other surgery </w:t>
              </w:r>
            </w:hyperlink>
            <w:r>
              <w:rPr>
                <w:rStyle w:val="row-content-rich-text"/>
              </w:rPr>
              <w:t xml:space="preserve">during an episode of admitted patient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1e3430fc3240ec">
              <w:r>
                <w:rPr>
                  <w:rStyle w:val="Hyperlink"/>
                </w:rPr>
                <w:t xml:space="preserve">Episode of admitted patient care—unplanned admission to Intensive Care Unit (ICU) following other surgery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f57a272a3c44bf">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Code 1 is used where the patient had one or more unplanned admissions to the ICU following other surgery during an episode of admitted patient care.</w:t>
            </w:r>
          </w:p>
          <w:p>
            <w:pPr>
              <w:spacing w:after="160"/>
            </w:pPr>
            <w:r>
              <w:rPr>
                <w:rStyle w:val="row-content-rich-text"/>
              </w:rPr>
              <w:t xml:space="preserve">Only unplanned ICU admissions that occur during an episode of admitted patient care following other surgery are included. Unplanned ICU admissions that occur preceding other surgery, preceding or following elective or emergency surgery, or during an episode of admitted patient care without any surgery are excluded.</w:t>
            </w:r>
          </w:p>
          <w:p>
            <w:pPr>
              <w:spacing w:after="160"/>
            </w:pPr>
            <w:r>
              <w:rPr>
                <w:rStyle w:val="row-content-rich-text"/>
              </w:rPr>
              <w:t xml:space="preserve">Unplanned ICU admissions include unplanned admissions to High Dependency or Critical Care beds within an ICU.</w:t>
            </w:r>
          </w:p>
          <w:p>
            <w:pPr>
              <w:spacing w:after="160"/>
            </w:pPr>
            <w:r>
              <w:rPr>
                <w:rStyle w:val="row-content-rich-text"/>
              </w:rPr>
              <w:t xml:space="preserve">Admissions to the ICU are excluded where the admission was planned and documented prior to the ICU admission (that is, for patients who are having complicated other surgery and are expected to require post-operative support and observations in an ICU).</w:t>
            </w:r>
          </w:p>
          <w:p>
            <w:pPr>
              <w:spacing w:after="160"/>
            </w:pPr>
            <w:r>
              <w:rPr>
                <w:rStyle w:val="row-content-rich-text"/>
              </w:rPr>
              <w:t xml:space="preserve">CODE 2   No</w:t>
            </w:r>
          </w:p>
          <w:p>
            <w:pPr>
              <w:spacing w:after="160"/>
            </w:pPr>
            <w:r>
              <w:rPr>
                <w:rStyle w:val="row-content-rich-text"/>
              </w:rPr>
              <w:t xml:space="preserve">Code 2 is used where the patient did not have any unplanned admissions to the ICU following other surgery during an episode of admitted patient care.</w:t>
            </w:r>
          </w:p>
          <w:p>
            <w:pPr>
              <w:spacing w:after="160"/>
            </w:pPr>
            <w:r>
              <w:rPr>
                <w:rStyle w:val="row-content-rich-text"/>
              </w:rPr>
              <w:t xml:space="preserve">CODE 9   Not stated/inadequately defined</w:t>
            </w:r>
          </w:p>
          <w:p>
            <w:pPr>
              <w:spacing w:after="160"/>
            </w:pPr>
            <w:r>
              <w:rPr>
                <w:rStyle w:val="row-content-rich-text"/>
              </w:rPr>
              <w:t xml:space="preserve">Code 9 is used where it is not clear or there is inadequate documentation in the primary data collection to establish whether or not the patient had one or more unplanned admissions to the ICU following other surgery.</w:t>
            </w:r>
          </w:p>
          <w:p>
            <w:pPr>
              <w:spacing w:after="160"/>
            </w:pPr>
            <w:r>
              <w:rPr>
                <w:rStyle w:val="row-content-rich-text"/>
              </w:rPr>
              <w:t xml:space="preserve"> </w:t>
            </w:r>
          </w:p>
          <w:p>
            <w:pPr/>
            <w:r>
              <w:rPr>
                <w:rStyle w:val="row-content-rich-text"/>
              </w:rPr>
              <w:t xml:space="preserve">The data collected on unplanned ICU admissions should be linked to data collected on the episode of admitted patient care which contains other relevant information, for instance, patient demographics.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ICUs are designed for patients with the most severe and life-threatening illnesses and injuries, which require constant, close monitoring and support from specialist equipment.</w:t>
            </w:r>
          </w:p>
          <w:p>
            <w:pPr/>
            <w:r>
              <w:rPr>
                <w:rStyle w:val="row-content-rich-text"/>
              </w:rPr>
              <w:t xml:space="preserve">Patients may be transferred to an ICU from another area of the hospital if they deteriorate rapidly. The rate of unplanned ICU admissions can be regarded as a measure of complications of care and should be interpreted in the context of other patient health-care safety and quality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01aade1ee354f2b">
              <w:r>
                <w:rPr>
                  <w:rStyle w:val="Hyperlink"/>
                </w:rPr>
                <w:t xml:space="preserve">High priority hospital complications (patient clinical deterioration) NBPDS 2015-</w:t>
              </w:r>
            </w:hyperlink>
          </w:p>
          <w:p>
            <w:pPr>
              <w:pStyle w:val="registration-status"/>
              <w:spacing w:before="0" w:after="0"/>
            </w:pPr>
            <w:hyperlink w:history="true" r:id="R1a6f9cc3784244f8">
              <w:r>
                <w:rPr>
                  <w:rStyle w:val="Hyperlink"/>
                  <w:color w:val="244061"/>
                </w:rPr>
                <w:t xml:space="preserve">Health</w:t>
              </w:r>
            </w:hyperlink>
            <w:r>
              <w:rPr>
                <w:rStyle w:val="row-content"/>
                <w:color w:val="244061"/>
              </w:rPr>
              <w:t xml:space="preserve">, Standard 04/09/2015</w:t>
            </w:r>
          </w:p>
          <w:p>
            <w:r>
              <w:rPr>
                <w:rStyle w:val="row-content"/>
                <w:b/>
                <w:i/>
              </w:rPr>
              <w:t xml:space="preserve">Conditional obligation: </w:t>
            </w:r>
          </w:p>
          <w:p>
            <w:r>
              <w:rPr>
                <w:rStyle w:val="row-content"/>
              </w:rPr>
              <w:t xml:space="preserve">Conditional on the patient's receiving other surgery during the episode of admitted patient care</w:t>
            </w:r>
          </w:p>
          <w:p>
            <w:r>
              <w:br/>
            </w:r>
            <w:r>
              <w:br/>
            </w:r>
          </w:p>
        </w:tc>
      </w:tr>
    </w:tbl>
    <w:p/>
    <w:tbl>
      <w:tblPr>
        <w:tblStyle w:val="TableGrid"/>
        <w:tblW w:w="0" w:type="auto"/>
      </w:tblPr>
    </w:tbl>
    <w:p>
      <w:r>
        <w:br/>
      </w:r>
    </w:p>
    <w:sectPr>
      <w:footerReference xmlns:r="http://schemas.openxmlformats.org/officeDocument/2006/relationships" w:type="default" r:id="R8516ebbe7e8f46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608995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0504fa7fd342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16ebbe7e8f46dd" /><Relationship Type="http://schemas.openxmlformats.org/officeDocument/2006/relationships/header" Target="/word/header1.xml" Id="R2422010eb8fa4db2" /><Relationship Type="http://schemas.openxmlformats.org/officeDocument/2006/relationships/settings" Target="/word/settings.xml" Id="R6d69cdd05744488c" /><Relationship Type="http://schemas.openxmlformats.org/officeDocument/2006/relationships/styles" Target="/word/styles.xml" Id="Rf42f8b974ce04829" /><Relationship Type="http://schemas.openxmlformats.org/officeDocument/2006/relationships/hyperlink" Target="https://meteor.aihw.gov.au/RegistrationAuthority/12" TargetMode="External" Id="Rba0c1f25d29b4691" /><Relationship Type="http://schemas.openxmlformats.org/officeDocument/2006/relationships/hyperlink" Target="https://meteor.aihw.gov.au/content/327234" TargetMode="External" Id="Rd8544605b0f1441a" /><Relationship Type="http://schemas.openxmlformats.org/officeDocument/2006/relationships/hyperlink" Target="https://meteor.aihw.gov.au/content/568786" TargetMode="External" Id="Rff7e8a5fd58740e7" /><Relationship Type="http://schemas.openxmlformats.org/officeDocument/2006/relationships/hyperlink" Target="https://meteor.aihw.gov.au/content/608997" TargetMode="External" Id="Rfc1e3430fc3240ec" /><Relationship Type="http://schemas.openxmlformats.org/officeDocument/2006/relationships/hyperlink" Target="https://meteor.aihw.gov.au/content/301747" TargetMode="External" Id="Rc1f57a272a3c44bf" /><Relationship Type="http://schemas.openxmlformats.org/officeDocument/2006/relationships/hyperlink" Target="https://meteor.aihw.gov.au/content/586966" TargetMode="External" Id="R601aade1ee354f2b" /><Relationship Type="http://schemas.openxmlformats.org/officeDocument/2006/relationships/hyperlink" Target="https://meteor.aihw.gov.au/RegistrationAuthority/12" TargetMode="External" Id="R1a6f9cc3784244f8" /></Relationships>
</file>

<file path=word/_rels/header1.xml.rels>&#65279;<?xml version="1.0" encoding="utf-8"?><Relationships xmlns="http://schemas.openxmlformats.org/package/2006/relationships"><Relationship Type="http://schemas.openxmlformats.org/officeDocument/2006/relationships/image" Target="/media/image.png" Id="R690504fa7fd3422f" /></Relationships>
</file>