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6e71368d004e0e" /></Relationships>
</file>

<file path=word/document.xml><?xml version="1.0" encoding="utf-8"?>
<w:document xmlns:r="http://schemas.openxmlformats.org/officeDocument/2006/relationships" xmlns:w="http://schemas.openxmlformats.org/wordprocessingml/2006/main">
  <w:body>
    <w:p>
      <w:pPr>
        <w:pStyle w:val="Title"/>
      </w:pPr>
      <w:r>
        <w:t>Record—Department of Health Broad Type of Service (BTOS) hierarchy, code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Record—Department of Health Broad Type of Service (BTOS) hierarchy,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Australia Broad Type of Service (BTOS) hierarchy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BTOS code; Annual reporting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df8d02a7674483">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for the Broad Type of Service (BTOS) hierarchy in reporting order,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9a9539cc0a44d5">
              <w:r>
                <w:rPr>
                  <w:rStyle w:val="Hyperlink"/>
                </w:rPr>
                <w:t xml:space="preserve">Record—Department of Health Broad Type of Service (BTOS) hierarchy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bce6d5a5814ff4">
              <w:r>
                <w:rPr>
                  <w:rStyle w:val="Hyperlink"/>
                </w:rPr>
                <w:t xml:space="preserve">Department of Health Broad Type of Service (BTOS) hierarchy code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0101</w:t>
            </w:r>
          </w:p>
        </w:tc>
        <w:tc>
          <w:tcPr>
            <w:tcBorders>
              <w:top w:val="none" w:color="000000" w:sz="0"/>
              <w:left w:val="none" w:color="000000" w:sz="0"/>
              <w:bottom w:val="none" w:color="000000" w:sz="0"/>
              <w:right w:val="none" w:color="000000" w:sz="0"/>
            </w:tcBorders>
            <w:vAlign w:val="top"/>
          </w:tcPr>
          <w:p>
            <w:r>
              <w:t xml:space="preserve">Non referred attendances - General Practitioner/Vocationally Registered General Practitioner (VRGP)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0102</w:t>
            </w:r>
          </w:p>
        </w:tc>
        <w:tc>
          <w:tcPr>
            <w:tcBorders>
              <w:top w:val="none" w:color="000000" w:sz="0"/>
              <w:left w:val="none" w:color="000000" w:sz="0"/>
              <w:bottom w:val="none" w:color="000000" w:sz="0"/>
              <w:right w:val="none" w:color="000000" w:sz="0"/>
            </w:tcBorders>
            <w:vAlign w:val="top"/>
          </w:tcPr>
          <w:p>
            <w:r>
              <w:t xml:space="preserve">Non referred attendances - enhanced primary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0103</w:t>
            </w:r>
          </w:p>
        </w:tc>
        <w:tc>
          <w:tcPr>
            <w:tcBorders>
              <w:top w:val="none" w:color="000000" w:sz="0"/>
              <w:left w:val="none" w:color="000000" w:sz="0"/>
              <w:bottom w:val="none" w:color="000000" w:sz="0"/>
              <w:right w:val="none" w:color="000000" w:sz="0"/>
            </w:tcBorders>
            <w:vAlign w:val="top"/>
          </w:tcPr>
          <w:p>
            <w:r>
              <w:t xml:space="preserve">Non referred attendances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0110</w:t>
            </w:r>
          </w:p>
        </w:tc>
        <w:tc>
          <w:tcPr>
            <w:tcBorders>
              <w:top w:val="none" w:color="000000" w:sz="0"/>
              <w:left w:val="none" w:color="000000" w:sz="0"/>
              <w:bottom w:val="none" w:color="000000" w:sz="0"/>
              <w:right w:val="none" w:color="000000" w:sz="0"/>
            </w:tcBorders>
            <w:vAlign w:val="top"/>
          </w:tcPr>
          <w:p>
            <w:r>
              <w:t xml:space="preserve">Non referred attendances - practice nurse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0150</w:t>
            </w:r>
          </w:p>
        </w:tc>
        <w:tc>
          <w:tcPr>
            <w:tcBorders>
              <w:top w:val="none" w:color="000000" w:sz="0"/>
              <w:left w:val="none" w:color="000000" w:sz="0"/>
              <w:bottom w:val="none" w:color="000000" w:sz="0"/>
              <w:right w:val="none" w:color="000000" w:sz="0"/>
            </w:tcBorders>
            <w:vAlign w:val="top"/>
          </w:tcPr>
          <w:p>
            <w:r>
              <w:t xml:space="preserve">Other allied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0200</w:t>
            </w:r>
          </w:p>
        </w:tc>
        <w:tc>
          <w:tcPr>
            <w:tcBorders>
              <w:top w:val="none" w:color="000000" w:sz="0"/>
              <w:left w:val="none" w:color="000000" w:sz="0"/>
              <w:bottom w:val="none" w:color="000000" w:sz="0"/>
              <w:right w:val="none" w:color="000000" w:sz="0"/>
            </w:tcBorders>
            <w:vAlign w:val="top"/>
          </w:tcPr>
          <w:p>
            <w:r>
              <w:t xml:space="preserve">Specialist attendances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0300</w:t>
            </w:r>
          </w:p>
        </w:tc>
        <w:tc>
          <w:tcPr>
            <w:tcBorders>
              <w:top w:val="none" w:color="000000" w:sz="0"/>
              <w:left w:val="none" w:color="000000" w:sz="0"/>
              <w:bottom w:val="none" w:color="000000" w:sz="0"/>
              <w:right w:val="none" w:color="000000" w:sz="0"/>
            </w:tcBorders>
            <w:vAlign w:val="top"/>
          </w:tcPr>
          <w:p>
            <w:r>
              <w:t xml:space="preserve">Obstetrics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0400</w:t>
            </w:r>
          </w:p>
        </w:tc>
        <w:tc>
          <w:tcPr>
            <w:tcBorders>
              <w:top w:val="none" w:color="000000" w:sz="0"/>
              <w:left w:val="none" w:color="000000" w:sz="0"/>
              <w:bottom w:val="none" w:color="000000" w:sz="0"/>
              <w:right w:val="none" w:color="000000" w:sz="0"/>
            </w:tcBorders>
            <w:vAlign w:val="top"/>
          </w:tcPr>
          <w:p>
            <w:r>
              <w:t xml:space="preserve">Anaesthetics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0501</w:t>
            </w:r>
          </w:p>
        </w:tc>
        <w:tc>
          <w:tcPr>
            <w:tcBorders>
              <w:top w:val="none" w:color="000000" w:sz="0"/>
              <w:left w:val="none" w:color="000000" w:sz="0"/>
              <w:bottom w:val="none" w:color="000000" w:sz="0"/>
              <w:right w:val="none" w:color="000000" w:sz="0"/>
            </w:tcBorders>
            <w:vAlign w:val="top"/>
          </w:tcPr>
          <w:p>
            <w:r>
              <w:t xml:space="preserve">Pathology collection items - Pathology Patient Episode Initiation (PEI)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0502</w:t>
            </w:r>
          </w:p>
        </w:tc>
        <w:tc>
          <w:tcPr>
            <w:tcBorders>
              <w:top w:val="none" w:color="000000" w:sz="0"/>
              <w:left w:val="none" w:color="000000" w:sz="0"/>
              <w:bottom w:val="none" w:color="000000" w:sz="0"/>
              <w:right w:val="none" w:color="000000" w:sz="0"/>
            </w:tcBorders>
            <w:vAlign w:val="top"/>
          </w:tcPr>
          <w:p>
            <w:r>
              <w:t xml:space="preserve">Pathology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0600</w:t>
            </w:r>
          </w:p>
        </w:tc>
        <w:tc>
          <w:tcPr>
            <w:tcBorders>
              <w:top w:val="none" w:color="000000" w:sz="0"/>
              <w:left w:val="none" w:color="000000" w:sz="0"/>
              <w:bottom w:val="none" w:color="000000" w:sz="0"/>
              <w:right w:val="none" w:color="000000" w:sz="0"/>
            </w:tcBorders>
            <w:vAlign w:val="top"/>
          </w:tcPr>
          <w:p>
            <w:r>
              <w:t xml:space="preserve">Diagnostic imaging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0700</w:t>
            </w:r>
          </w:p>
        </w:tc>
        <w:tc>
          <w:tcPr>
            <w:tcBorders>
              <w:top w:val="none" w:color="000000" w:sz="0"/>
              <w:left w:val="none" w:color="000000" w:sz="0"/>
              <w:bottom w:val="none" w:color="000000" w:sz="0"/>
              <w:right w:val="none" w:color="000000" w:sz="0"/>
            </w:tcBorders>
            <w:vAlign w:val="top"/>
          </w:tcPr>
          <w:p>
            <w:r>
              <w:t xml:space="preserve">Operations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0800</w:t>
            </w:r>
          </w:p>
        </w:tc>
        <w:tc>
          <w:tcPr>
            <w:tcBorders>
              <w:top w:val="none" w:color="000000" w:sz="0"/>
              <w:left w:val="none" w:color="000000" w:sz="0"/>
              <w:bottom w:val="none" w:color="000000" w:sz="0"/>
              <w:right w:val="none" w:color="000000" w:sz="0"/>
            </w:tcBorders>
            <w:vAlign w:val="top"/>
          </w:tcPr>
          <w:p>
            <w:r>
              <w:t xml:space="preserve">Assistance at operations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0900</w:t>
            </w:r>
          </w:p>
        </w:tc>
        <w:tc>
          <w:tcPr>
            <w:tcBorders>
              <w:top w:val="none" w:color="000000" w:sz="0"/>
              <w:left w:val="none" w:color="000000" w:sz="0"/>
              <w:bottom w:val="none" w:color="000000" w:sz="0"/>
              <w:right w:val="none" w:color="000000" w:sz="0"/>
            </w:tcBorders>
            <w:vAlign w:val="top"/>
          </w:tcPr>
          <w:p>
            <w:r>
              <w:t xml:space="preserve">Optometry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1000</w:t>
            </w:r>
          </w:p>
        </w:tc>
        <w:tc>
          <w:tcPr>
            <w:tcBorders>
              <w:top w:val="none" w:color="000000" w:sz="0"/>
              <w:left w:val="none" w:color="000000" w:sz="0"/>
              <w:bottom w:val="none" w:color="000000" w:sz="0"/>
              <w:right w:val="none" w:color="000000" w:sz="0"/>
            </w:tcBorders>
            <w:vAlign w:val="top"/>
          </w:tcPr>
          <w:p>
            <w:r>
              <w:t xml:space="preserve">Radiotherapy and therapeutic nuclear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1100</w:t>
            </w:r>
          </w:p>
        </w:tc>
        <w:tc>
          <w:tcPr>
            <w:tcBorders>
              <w:top w:val="none" w:color="000000" w:sz="0"/>
              <w:left w:val="none" w:color="000000" w:sz="0"/>
              <w:bottom w:val="none" w:color="000000" w:sz="0"/>
              <w:right w:val="none" w:color="000000" w:sz="0"/>
            </w:tcBorders>
            <w:vAlign w:val="top"/>
          </w:tcPr>
          <w:p>
            <w:r>
              <w:t xml:space="preserve">Other MBS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1200</w:t>
            </w:r>
          </w:p>
        </w:tc>
        <w:tc>
          <w:tcPr>
            <w:tcBorders>
              <w:top w:val="none" w:color="000000" w:sz="0"/>
              <w:left w:val="none" w:color="000000" w:sz="0"/>
              <w:bottom w:val="none" w:color="000000" w:sz="0"/>
              <w:right w:val="none" w:color="000000" w:sz="0"/>
            </w:tcBorders>
            <w:vAlign w:val="top"/>
          </w:tcPr>
          <w:p>
            <w:r>
              <w:t xml:space="preserve">Dental benefits schedule (Non-MBS)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1201</w:t>
            </w:r>
            <w:r>
              <w:br/>
            </w:r>
            <w:r>
              <w:t xml:space="preserve"> </w:t>
            </w:r>
          </w:p>
        </w:tc>
        <w:tc>
          <w:tcPr>
            <w:tcBorders>
              <w:top w:val="none" w:color="000000" w:sz="0"/>
              <w:left w:val="none" w:color="000000" w:sz="0"/>
              <w:bottom w:val="none" w:color="000000" w:sz="0"/>
              <w:right w:val="none" w:color="000000" w:sz="0"/>
            </w:tcBorders>
            <w:vAlign w:val="top"/>
          </w:tcPr>
          <w:p>
            <w:r>
              <w:t xml:space="preserve">Child dental benefits schedule (Non-MBS)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Broad classifications of the MBS used for reporting.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d43a2b4ff44d38">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5468d584d5bf4f02">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BTOS</w:t>
            </w:r>
          </w:p>
          <w:p>
            <w:r>
              <w:br/>
            </w:r>
            <w:r>
              <w:br/>
            </w:r>
          </w:p>
        </w:tc>
      </w:tr>
    </w:tbl>
    <w:p/>
    <w:tbl>
      <w:tblPr>
        <w:tblStyle w:val="TableGrid"/>
        <w:tblW w:w="0" w:type="auto"/>
      </w:tblPr>
    </w:tbl>
    <w:p>
      <w:r>
        <w:br/>
      </w:r>
    </w:p>
    <w:sectPr>
      <w:footerReference xmlns:r="http://schemas.openxmlformats.org/officeDocument/2006/relationships" w:type="default" r:id="R9d921f18cb514b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604330</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d41fdb7a8848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921f18cb514b43" /><Relationship Type="http://schemas.openxmlformats.org/officeDocument/2006/relationships/header" Target="/word/header1.xml" Id="R8e538a9b2420475b" /><Relationship Type="http://schemas.openxmlformats.org/officeDocument/2006/relationships/settings" Target="/word/settings.xml" Id="Re7c5c5cde35f4189" /><Relationship Type="http://schemas.openxmlformats.org/officeDocument/2006/relationships/styles" Target="/word/styles.xml" Id="R83fcdbe046f74e8f" /><Relationship Type="http://schemas.openxmlformats.org/officeDocument/2006/relationships/hyperlink" Target="https://meteor.aihw.gov.au/RegistrationAuthority/10" TargetMode="External" Id="Ra2df8d02a7674483" /><Relationship Type="http://schemas.openxmlformats.org/officeDocument/2006/relationships/hyperlink" Target="https://meteor.aihw.gov.au/content/604327" TargetMode="External" Id="R269a9539cc0a44d5" /><Relationship Type="http://schemas.openxmlformats.org/officeDocument/2006/relationships/hyperlink" Target="https://meteor.aihw.gov.au/content/604261" TargetMode="External" Id="R43bce6d5a5814ff4" /><Relationship Type="http://schemas.openxmlformats.org/officeDocument/2006/relationships/hyperlink" Target="https://meteor.aihw.gov.au/content/603356" TargetMode="External" Id="Rf1d43a2b4ff44d38" /><Relationship Type="http://schemas.openxmlformats.org/officeDocument/2006/relationships/hyperlink" Target="https://meteor.aihw.gov.au/RegistrationAuthority/10" TargetMode="External" Id="R5468d584d5bf4f02" /></Relationships>
</file>

<file path=word/_rels/header1.xml.rels>&#65279;<?xml version="1.0" encoding="utf-8"?><Relationships xmlns="http://schemas.openxmlformats.org/package/2006/relationships"><Relationship Type="http://schemas.openxmlformats.org/officeDocument/2006/relationships/image" Target="/media/image.png" Id="R87d41fdb7a8848f9" /></Relationships>
</file>