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36226a456425f" /></Relationships>
</file>

<file path=word/document.xml><?xml version="1.0" encoding="utf-8"?>
<w:document xmlns:r="http://schemas.openxmlformats.org/officeDocument/2006/relationships" xmlns:w="http://schemas.openxmlformats.org/wordprocessingml/2006/main">
  <w:body>
    <w:p>
      <w:pPr>
        <w:pStyle w:val="Title"/>
      </w:pPr>
      <w:r>
        <w:t>Department of Health Broad Type of Service (BTOS) hierarchy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Broad Type of Service (BTOS) hierarchy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0dde05aa44c4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for the Broad Type of Service (BTOS) hierarchy, in reporting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Non referred attendances - General Practitioner/Vocationally Registered General Practitioner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Non referred attendances - 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Non referred attendances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0110</w:t>
            </w:r>
          </w:p>
        </w:tc>
        <w:tc>
          <w:tcPr>
            <w:tcBorders>
              <w:top w:val="none" w:color="000000" w:sz="0"/>
              <w:left w:val="none" w:color="000000" w:sz="0"/>
              <w:bottom w:val="none" w:color="000000" w:sz="0"/>
              <w:right w:val="none" w:color="000000" w:sz="0"/>
            </w:tcBorders>
            <w:vAlign w:val="top"/>
          </w:tcPr>
          <w:p>
            <w:r>
              <w:t xml:space="preserve">Non referred attendances - practice nurse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0150</w:t>
            </w:r>
          </w:p>
        </w:tc>
        <w:tc>
          <w:tcPr>
            <w:tcBorders>
              <w:top w:val="none" w:color="000000" w:sz="0"/>
              <w:left w:val="none" w:color="000000" w:sz="0"/>
              <w:bottom w:val="none" w:color="000000" w:sz="0"/>
              <w:right w:val="none" w:color="000000" w:sz="0"/>
            </w:tcBorders>
            <w:vAlign w:val="top"/>
          </w:tcPr>
          <w:p>
            <w:r>
              <w:t xml:space="preserve">Other 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0200</w:t>
            </w:r>
          </w:p>
        </w:tc>
        <w:tc>
          <w:tcPr>
            <w:tcBorders>
              <w:top w:val="none" w:color="000000" w:sz="0"/>
              <w:left w:val="none" w:color="000000" w:sz="0"/>
              <w:bottom w:val="none" w:color="000000" w:sz="0"/>
              <w:right w:val="none" w:color="000000" w:sz="0"/>
            </w:tcBorders>
            <w:vAlign w:val="top"/>
          </w:tcPr>
          <w:p>
            <w:r>
              <w:t xml:space="preserve">Specialist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0300</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0400</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0501</w:t>
            </w:r>
          </w:p>
        </w:tc>
        <w:tc>
          <w:tcPr>
            <w:tcBorders>
              <w:top w:val="none" w:color="000000" w:sz="0"/>
              <w:left w:val="none" w:color="000000" w:sz="0"/>
              <w:bottom w:val="none" w:color="000000" w:sz="0"/>
              <w:right w:val="none" w:color="000000" w:sz="0"/>
            </w:tcBorders>
            <w:vAlign w:val="top"/>
          </w:tcPr>
          <w:p>
            <w:r>
              <w:t xml:space="preserve">Pathology collection items - Pathology Patient Episode Initiation (PEI)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0502</w:t>
            </w:r>
          </w:p>
        </w:tc>
        <w:tc>
          <w:tcPr>
            <w:tcBorders>
              <w:top w:val="none" w:color="000000" w:sz="0"/>
              <w:left w:val="none" w:color="000000" w:sz="0"/>
              <w:bottom w:val="none" w:color="000000" w:sz="0"/>
              <w:right w:val="none" w:color="000000" w:sz="0"/>
            </w:tcBorders>
            <w:vAlign w:val="top"/>
          </w:tcPr>
          <w:p>
            <w:r>
              <w:t xml:space="preserve">Pathology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0600</w:t>
            </w:r>
          </w:p>
        </w:tc>
        <w:tc>
          <w:tcPr>
            <w:tcBorders>
              <w:top w:val="none" w:color="000000" w:sz="0"/>
              <w:left w:val="none" w:color="000000" w:sz="0"/>
              <w:bottom w:val="none" w:color="000000" w:sz="0"/>
              <w:right w:val="none" w:color="000000" w:sz="0"/>
            </w:tcBorders>
            <w:vAlign w:val="top"/>
          </w:tcPr>
          <w:p>
            <w:r>
              <w:t xml:space="preserve">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0700</w:t>
            </w:r>
          </w:p>
        </w:tc>
        <w:tc>
          <w:tcPr>
            <w:tcBorders>
              <w:top w:val="none" w:color="000000" w:sz="0"/>
              <w:left w:val="none" w:color="000000" w:sz="0"/>
              <w:bottom w:val="none" w:color="000000" w:sz="0"/>
              <w:right w:val="none" w:color="000000" w:sz="0"/>
            </w:tcBorders>
            <w:vAlign w:val="top"/>
          </w:tcPr>
          <w:p>
            <w:r>
              <w:t xml:space="preserve">Operations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0800</w:t>
            </w:r>
          </w:p>
        </w:tc>
        <w:tc>
          <w:tcPr>
            <w:tcBorders>
              <w:top w:val="none" w:color="000000" w:sz="0"/>
              <w:left w:val="none" w:color="000000" w:sz="0"/>
              <w:bottom w:val="none" w:color="000000" w:sz="0"/>
              <w:right w:val="none" w:color="000000" w:sz="0"/>
            </w:tcBorders>
            <w:vAlign w:val="top"/>
          </w:tcPr>
          <w:p>
            <w:r>
              <w:t xml:space="preserve">Assistance at operations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1000</w:t>
            </w:r>
          </w:p>
        </w:tc>
        <w:tc>
          <w:tcPr>
            <w:tcBorders>
              <w:top w:val="none" w:color="000000" w:sz="0"/>
              <w:left w:val="none" w:color="000000" w:sz="0"/>
              <w:bottom w:val="none" w:color="000000" w:sz="0"/>
              <w:right w:val="none" w:color="000000" w:sz="0"/>
            </w:tcBorders>
            <w:vAlign w:val="top"/>
          </w:tcPr>
          <w:p>
            <w:r>
              <w:t xml:space="preserve">Radiotherapy and therapeutic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1100</w:t>
            </w:r>
          </w:p>
        </w:tc>
        <w:tc>
          <w:tcPr>
            <w:tcBorders>
              <w:top w:val="none" w:color="000000" w:sz="0"/>
              <w:left w:val="none" w:color="000000" w:sz="0"/>
              <w:bottom w:val="none" w:color="000000" w:sz="0"/>
              <w:right w:val="none" w:color="000000" w:sz="0"/>
            </w:tcBorders>
            <w:vAlign w:val="top"/>
          </w:tcPr>
          <w:p>
            <w:r>
              <w:t xml:space="preserve">Other MBS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1200</w:t>
            </w:r>
          </w:p>
        </w:tc>
        <w:tc>
          <w:tcPr>
            <w:tcBorders>
              <w:top w:val="none" w:color="000000" w:sz="0"/>
              <w:left w:val="none" w:color="000000" w:sz="0"/>
              <w:bottom w:val="none" w:color="000000" w:sz="0"/>
              <w:right w:val="none" w:color="000000" w:sz="0"/>
            </w:tcBorders>
            <w:vAlign w:val="top"/>
          </w:tcPr>
          <w:p>
            <w:r>
              <w:t xml:space="preserve">Dental benefits schedule (Non-MBS)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1201</w:t>
            </w:r>
            <w:r>
              <w:br/>
            </w:r>
            <w:r>
              <w:t xml:space="preserve"> </w:t>
            </w:r>
          </w:p>
        </w:tc>
        <w:tc>
          <w:tcPr>
            <w:tcBorders>
              <w:top w:val="none" w:color="000000" w:sz="0"/>
              <w:left w:val="none" w:color="000000" w:sz="0"/>
              <w:bottom w:val="none" w:color="000000" w:sz="0"/>
              <w:right w:val="none" w:color="000000" w:sz="0"/>
            </w:tcBorders>
            <w:vAlign w:val="top"/>
          </w:tcPr>
          <w:p>
            <w:r>
              <w:t xml:space="preserve">Child dental benefits schedule (Non-MBS)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Broad classifications of the MBS used for reporting.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b25297da564316">
              <w:r>
                <w:rPr>
                  <w:rStyle w:val="Hyperlink"/>
                </w:rPr>
                <w:t xml:space="preserve">Record—Department of Health Broad Type of Service (BTOS) hierarchy, code NNNN</w:t>
              </w:r>
            </w:hyperlink>
          </w:p>
          <w:p>
            <w:pPr>
              <w:spacing w:before="0" w:after="0"/>
            </w:pPr>
            <w:r>
              <w:rPr>
                <w:rStyle w:val="row-content"/>
                <w:color w:val="244061"/>
              </w:rPr>
              <w:t xml:space="preserve">       </w:t>
            </w:r>
            <w:hyperlink w:history="true" r:id="Rdcf1d0587d8d4075">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28f25dbab6a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44f2c5efa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f25dbab6a40f3" /><Relationship Type="http://schemas.openxmlformats.org/officeDocument/2006/relationships/header" Target="/word/header1.xml" Id="Re793392af8ea466a" /><Relationship Type="http://schemas.openxmlformats.org/officeDocument/2006/relationships/settings" Target="/word/settings.xml" Id="R3b06c6285b6c46d2" /><Relationship Type="http://schemas.openxmlformats.org/officeDocument/2006/relationships/styles" Target="/word/styles.xml" Id="Rbfb21bf98d094674" /><Relationship Type="http://schemas.openxmlformats.org/officeDocument/2006/relationships/hyperlink" Target="https://meteor.aihw.gov.au/RegistrationAuthority/10" TargetMode="External" Id="R0fa0dde05aa44c4a" /><Relationship Type="http://schemas.openxmlformats.org/officeDocument/2006/relationships/hyperlink" Target="https://meteor.aihw.gov.au/content/604330" TargetMode="External" Id="R8bb25297da564316" /><Relationship Type="http://schemas.openxmlformats.org/officeDocument/2006/relationships/hyperlink" Target="https://meteor.aihw.gov.au/RegistrationAuthority/10" TargetMode="External" Id="Rdcf1d0587d8d4075" /></Relationships>
</file>

<file path=word/_rels/header1.xml.rels>&#65279;<?xml version="1.0" encoding="utf-8"?><Relationships xmlns="http://schemas.openxmlformats.org/package/2006/relationships"><Relationship Type="http://schemas.openxmlformats.org/officeDocument/2006/relationships/image" Target="/media/image.png" Id="Rab744f2c5efa44a8" /></Relationships>
</file>