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720426e03f4625" /></Relationships>
</file>

<file path=word/document.xml><?xml version="1.0" encoding="utf-8"?>
<w:document xmlns:r="http://schemas.openxmlformats.org/officeDocument/2006/relationships" xmlns:w="http://schemas.openxmlformats.org/wordprocessingml/2006/main">
  <w:body>
    <w:p>
      <w:pPr>
        <w:pStyle w:val="Title"/>
      </w:pPr>
      <w:r>
        <w:t>Patient—Closing the Gap co-payment eligibility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Patient—Closing the Gap co-payment eligibility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603671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cbaed03afb4923">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patient is eligible for a Closing the Gap (CTG) co-payment.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47a3cd46b66474f">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2d8c93f6ecc49bc">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d131bd72efe4177">
              <w:r>
                <w:rPr>
                  <w:rStyle w:val="Hyperlink"/>
                </w:rPr>
                <w:t xml:space="preserve">Closing the Gap co-payment eligibility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eligibility for a Closing the Gap (CTG) co-payment.</w:t>
            </w:r>
          </w:p>
          <w:p>
            <w:pPr>
              <w:spacing w:after="160"/>
            </w:pPr>
            <w:r>
              <w:rPr>
                <w:rStyle w:val="row-content-rich-text"/>
              </w:rPr>
              <w:t xml:space="preserve">The Pharmaceutical Benefits Scheme (PBS) CTG co-payment was developed to provide assistance to eligible Aboriginal and Torres Strait Islander patients to improve access to PBS medicines through co-payment relief.</w:t>
            </w:r>
          </w:p>
          <w:p>
            <w:pPr/>
            <w:r>
              <w:rPr>
                <w:rStyle w:val="row-content-rich-text"/>
              </w:rPr>
              <w:t xml:space="preserve">The measure is a component of the broader Indigenous Health Chronic Disease package announced by the Council of Australian Governments (COAG) in November 2008. The CTG co-payment component of the Commonwealth initiative commenced within the PBS on 1 July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 and associated risk factors contribute to a reduced life expectancy gap between Indigenous Australians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b9a3e46f82403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e8e43f9d5904fb6">
              <w:r>
                <w:rPr>
                  <w:rStyle w:val="Hyperlink"/>
                </w:rPr>
                <w:t xml:space="preserve">Patient—Closing the Gap co-payment eligibility indicator, code AAA[NNA]</w:t>
              </w:r>
            </w:hyperlink>
          </w:p>
          <w:p>
            <w:pPr>
              <w:spacing w:before="0" w:after="0"/>
            </w:pPr>
            <w:r>
              <w:rPr>
                <w:rStyle w:val="row-content"/>
                <w:color w:val="244061"/>
              </w:rPr>
              <w:t xml:space="preserve">       </w:t>
            </w:r>
            <w:hyperlink w:history="true" r:id="R0ea4815e708d469b">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94327e19357242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603671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478da080754a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327e1935724211" /><Relationship Type="http://schemas.openxmlformats.org/officeDocument/2006/relationships/header" Target="/word/header1.xml" Id="Rcfb2591070a64dd4" /><Relationship Type="http://schemas.openxmlformats.org/officeDocument/2006/relationships/settings" Target="/word/settings.xml" Id="R88c19516aeeb4094" /><Relationship Type="http://schemas.openxmlformats.org/officeDocument/2006/relationships/styles" Target="/word/styles.xml" Id="Rd391ab6c5e9446e9" /><Relationship Type="http://schemas.openxmlformats.org/officeDocument/2006/relationships/hyperlink" Target="https://meteor.aihw.gov.au/RegistrationAuthority/10" TargetMode="External" Id="Rd3cbaed03afb4923" /><Relationship Type="http://schemas.openxmlformats.org/officeDocument/2006/relationships/hyperlink" Target="https://meteor.aihw.gov.au/content/268959" TargetMode="External" Id="Rd47a3cd46b66474f" /><Relationship Type="http://schemas.openxmlformats.org/officeDocument/2006/relationships/hyperlink" Target="https://meteor.aihw.gov.au/content/281123" TargetMode="External" Id="R72d8c93f6ecc49bc" /><Relationship Type="http://schemas.openxmlformats.org/officeDocument/2006/relationships/hyperlink" Target="https://meteor.aihw.gov.au/content/603666" TargetMode="External" Id="R1d131bd72efe4177" /><Relationship Type="http://schemas.openxmlformats.org/officeDocument/2006/relationships/hyperlink" Target="https://meteor.aihw.gov.au/content/274661" TargetMode="External" Id="Rbeb9a3e46f824036" /><Relationship Type="http://schemas.openxmlformats.org/officeDocument/2006/relationships/hyperlink" Target="https://meteor.aihw.gov.au/content/603679" TargetMode="External" Id="Rce8e43f9d5904fb6" /><Relationship Type="http://schemas.openxmlformats.org/officeDocument/2006/relationships/hyperlink" Target="https://meteor.aihw.gov.au/RegistrationAuthority/10" TargetMode="External" Id="R0ea4815e708d469b" /></Relationships>
</file>

<file path=word/_rels/header1.xml.rels>&#65279;<?xml version="1.0" encoding="utf-8"?><Relationships xmlns="http://schemas.openxmlformats.org/package/2006/relationships"><Relationship Type="http://schemas.openxmlformats.org/officeDocument/2006/relationships/image" Target="/media/image.png" Id="Rc3478da080754a7f" /></Relationships>
</file>