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dee5277eaf4ccc" /></Relationships>
</file>

<file path=word/document.xml><?xml version="1.0" encoding="utf-8"?>
<w:document xmlns:r="http://schemas.openxmlformats.org/officeDocument/2006/relationships" xmlns:w="http://schemas.openxmlformats.org/wordprocessingml/2006/main">
  <w:body>
    <w:p>
      <w:pPr>
        <w:pStyle w:val="Title"/>
      </w:pPr>
      <w:r>
        <w:t>Health expenditure database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4e5b947c248ac">
              <w:r>
                <w:rPr>
                  <w:rStyle w:val="Hyperlink"/>
                  <w:color w:val="244061"/>
                </w:rPr>
                <w:t xml:space="preserve">AIHW Data Quality Statements</w:t>
              </w:r>
            </w:hyperlink>
            <w:r>
              <w:rPr>
                <w:rStyle w:val="row-content"/>
                <w:color w:val="244061"/>
              </w:rPr>
              <w:t xml:space="preserve">, Superseded 06/10/2016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compiles its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which is data provided by teh states and territories to the AIHW. The GHE NMDS was developed with the advice of the Health Expenditure Advisory Committee (HEAC) and reporting is mandatory for all state and territory governments.</w:t>
            </w:r>
          </w:p>
          <w:p>
            <w:pPr>
              <w:spacing w:after="160"/>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spacing w:after="160"/>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the </w:t>
            </w:r>
            <w:r>
              <w:rPr>
                <w:rStyle w:val="row-content-rich-text"/>
                <w:i/>
              </w:rPr>
              <w:t xml:space="preserve">Health expenditure Australia 2013–14</w:t>
            </w:r>
            <w:r>
              <w:rPr>
                <w:rStyle w:val="row-content-rich-text"/>
              </w:rPr>
              <w:t xml:space="preserve"> report are not comparable with the data published in reports issued prior to 2005–06, due to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this database is reported 15 months after the end of the financial year. Each release provides a 10-year time series from the reference year. In this release, data are provided for 2013–14 with estimates back to 2003–04.</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(SHA) (OECD 2000) framework provides. It excludes:</w:t>
            </w:r>
          </w:p>
          <w:p>
            <w:pPr>
              <w:spacing w:after="160"/>
            </w:pPr>
            <w:r>
              <w:rPr>
                <w:rStyle w:val="row-content-rich-text"/>
              </w:rPr>
              <w:t xml:space="preserve">• expenditure that may have a ‘health’ outcome but that is incurred outside the health sector (such as expenditure on building safer transport systems and educating health practitioners)</w:t>
            </w:r>
          </w:p>
          <w:p>
            <w:pPr>
              <w:spacing w:after="160"/>
            </w:pPr>
            <w:r>
              <w:rPr>
                <w:rStyle w:val="row-content-rich-text"/>
              </w:rPr>
              <w:t xml:space="preserve">• expenditure on personal activities not directly related to maintaining or improving personal health</w:t>
            </w:r>
          </w:p>
          <w:p>
            <w:pPr>
              <w:spacing w:after="160"/>
            </w:pPr>
            <w:r>
              <w:rPr>
                <w:rStyle w:val="row-content-rich-text"/>
              </w:rPr>
              <w:t xml:space="preserve">• expenditure that does not have health as the main area of expected benefit.</w:t>
            </w:r>
          </w:p>
          <w:p>
            <w:pPr>
              <w:spacing w:after="160"/>
            </w:pPr>
            <w:r>
              <w:rPr>
                <w:rStyle w:val="row-content-rich-text"/>
              </w:rPr>
              <w:t xml:space="preserve">The Australian Bureau of Statistics (ABS), Treasury, Department of Health (Health) and state and territory health authorities provide most of the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Capital expenditure is investment in health-related facilities or equipment or gross fixed capital formation (as defined in the ABS' Government Finance Statistics [GFS]).</w:t>
            </w:r>
          </w:p>
          <w:p>
            <w:pPr/>
            <w:r>
              <w:rPr>
                <w:rStyle w:val="row-content-rich-text"/>
              </w:rPr>
              <w:t xml:space="preserve">Information provided on the type of economic transaction is based on the ABS economic type framework classification. For the </w:t>
            </w:r>
            <w:r>
              <w:rPr>
                <w:rStyle w:val="row-content-rich-text"/>
                <w:i/>
              </w:rPr>
              <w:t xml:space="preserve">Health expenditure Australia 2013–14</w:t>
            </w:r>
            <w:r>
              <w:rPr>
                <w:rStyle w:val="row-content-rich-text"/>
              </w:rPr>
              <w:t xml:space="preserve"> report,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373d7fd810f4fb6">
              <w:r>
                <w:rPr>
                  <w:rStyle w:val="Hyperlink"/>
                </w:rPr>
                <w:t xml:space="preserve">http://www.aihw.gov.au/</w:t>
              </w:r>
            </w:hyperlink>
            <w:r>
              <w:rPr>
                <w:rStyle w:val="row-content-rich-text"/>
              </w:rPr>
              <w:t xml:space="preserve">.</w:t>
            </w:r>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was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the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the national framework and the OECD SHA (OECD 2000).</w:t>
            </w:r>
          </w:p>
          <w:p>
            <w:pPr>
              <w:spacing w:after="160"/>
            </w:pPr>
            <w:r>
              <w:rPr>
                <w:rStyle w:val="row-content-rich-text"/>
              </w:rPr>
              <w:t xml:space="preserve">In October 2011, a new edition of the SHA, building on the original manual was released (OECD, WHO, Eurostat 2011). The AIHW is working towards reporting its health expenditure to the OECD in accordance with these new guidelines.</w:t>
            </w:r>
          </w:p>
          <w:p>
            <w:pPr/>
            <w:r>
              <w:rPr>
                <w:rStyle w:val="row-content-rich-text"/>
              </w:rPr>
              <w:t xml:space="preserve">In 2004, the AIHW established the HEAC, comprising data users and providers, to give advice and feedback on its health expenditure reporting. The committee meets twice a year and consists of representatives from Health, Treasury, ABS, DVA, Commonwealth Grants Commission, Department of Human Services, the PHIAC and each state and territory health department. It also generally includes an academic health economist, although this position is currently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Health expenditure Australia 2013–14</w:t>
            </w:r>
            <w:r>
              <w:rPr>
                <w:rStyle w:val="row-content-rich-text"/>
              </w:rPr>
              <w:t xml:space="preserve"> report includes data for the 2013–14 financial year, as well as data back to 2003–04.</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1c474f8bf65b45b3">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ef0cfc05c09745c3">
              <w:r>
                <w:rPr>
                  <w:rStyle w:val="Hyperlink"/>
                </w:rPr>
                <w:t xml:space="preserve">http://www.aihw.gov.au/expenditure-data/#Public</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a53cc3d67f6147f9">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Since definitions closely follow those that the OECD uses,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‘Chapter 5 Technical notes’ in the </w:t>
            </w:r>
            <w:r>
              <w:rPr>
                <w:rStyle w:val="row-content-rich-text"/>
                <w:i/>
              </w:rPr>
              <w:t xml:space="preserve">Health expenditure Australia 2013–14</w:t>
            </w:r>
            <w:r>
              <w:rPr>
                <w:rStyle w:val="row-content-rich-text"/>
              </w:rPr>
              <w:t xml:space="preserve"> report for more details).</w:t>
            </w:r>
          </w:p>
          <w:p>
            <w:pPr/>
            <w:r>
              <w:rPr>
                <w:rStyle w:val="row-content-rich-text"/>
              </w:rPr>
              <w:t xml:space="preserve">See Chapter 5 for detailed descriptions of concepts, data sources and estimation methods and the Glossary for the terms used. Further information on the GHE NMDS can also be found on the AIHW’s METeOR system </w:t>
            </w:r>
            <w:hyperlink w:history="true" r:id="Rece2856a1a2f4281">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a range of health policy issues such as those related to access and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further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some types of health-related expenditure, including health-related Australian Defence Force expenditure and some local government expenditure.</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however they do not necessarily reflect levels of activity by state and territory governments. For example, service providers located in the different states and territories have a variety of funding arrangements with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The AIHW does not separately collect health expenditure information from local government authorities. If local government authorities received funding for health care from the Australian Government or state and territory government; it appears as expenditure by that respective body.</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in the </w:t>
            </w:r>
            <w:r>
              <w:rPr>
                <w:rStyle w:val="row-content-rich-text"/>
                <w:i/>
              </w:rPr>
              <w:t xml:space="preserve">Health expenditure Australia 2013–14</w:t>
            </w:r>
            <w:r>
              <w:rPr>
                <w:rStyle w:val="row-content-rich-text"/>
              </w:rPr>
              <w:t xml:space="preserve"> report, or from the online data cubes, rather than by reference to earlier editions. Previously published estimates are periodically revised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Estimates in the </w:t>
            </w:r>
            <w:r>
              <w:rPr>
                <w:rStyle w:val="row-content-rich-text"/>
                <w:i/>
              </w:rPr>
              <w:t xml:space="preserve">Health expenditure Australia 2013–14</w:t>
            </w:r>
            <w:r>
              <w:rPr>
                <w:rStyle w:val="row-content-rich-text"/>
              </w:rPr>
              <w:t xml:space="preserve"> report are not comparable with the data published in reports issued prior to 2005–06, due to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003781e29c934c72">
              <w:r>
                <w:rPr>
                  <w:rStyle w:val="Hyperlink"/>
                </w:rPr>
                <w:t xml:space="preserve">http://www.abs.gov.au/ausstats/abs@.nsf/mf/5310.0.55.002</w:t>
              </w:r>
            </w:hyperlink>
            <w:r>
              <w:rPr>
                <w:rStyle w:val="row-content-rich-text"/>
              </w:rPr>
              <w:t xml:space="preserve">. Revisions to ABS estimates of GDP using the new system affected the estimates in the </w:t>
            </w:r>
            <w:r>
              <w:rPr>
                <w:rStyle w:val="row-content-rich-text"/>
                <w:i/>
              </w:rPr>
              <w:t xml:space="preserve">Health expenditure Australia</w:t>
            </w:r>
            <w:r>
              <w:rPr>
                <w:rStyle w:val="row-content-rich-text"/>
              </w:rPr>
              <w:t xml:space="preserve"> reports from 2008–09.</w:t>
            </w:r>
          </w:p>
          <w:p>
            <w:pPr>
              <w:spacing w:after="160"/>
            </w:pPr>
            <w:r>
              <w:rPr>
                <w:rStyle w:val="row-content-rich-text"/>
              </w:rPr>
              <w:t xml:space="preserve">GDP estimates for the </w:t>
            </w:r>
            <w:r>
              <w:rPr>
                <w:rStyle w:val="row-content-rich-text"/>
                <w:i/>
              </w:rPr>
              <w:t xml:space="preserve">Health expenditure Australia 2013–14</w:t>
            </w:r>
            <w:r>
              <w:rPr>
                <w:rStyle w:val="row-content-rich-text"/>
              </w:rPr>
              <w:t xml:space="preserve"> report are sourced from the ABS (ABS 2015). The ABS made revisions to their GDP estimates, which incorporated more up-to-date data and concurrent seasonal adjustments. The revisions have been applied retrospectively, so health expenditure to GDP ratios for all years back to 2003–04 in the </w:t>
            </w:r>
            <w:r>
              <w:rPr>
                <w:rStyle w:val="row-content-rich-text"/>
                <w:i/>
              </w:rPr>
              <w:t xml:space="preserve">Health expenditure Australia 2013–14</w:t>
            </w:r>
            <w:r>
              <w:rPr>
                <w:rStyle w:val="row-content-rich-text"/>
              </w:rPr>
              <w:t xml:space="preserve"> report are not consistent with those shown in previous </w:t>
            </w:r>
            <w:r>
              <w:rPr>
                <w:rStyle w:val="row-content-rich-text"/>
                <w:i/>
              </w:rPr>
              <w:t xml:space="preserve">Health expenditure Australia</w:t>
            </w:r>
            <w:r>
              <w:rPr>
                <w:rStyle w:val="row-content-rich-text"/>
              </w:rPr>
              <w:t xml:space="preserve"> reports.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2015. Australian national accounts: national income, expenditure and product, March 2015. Cat. no. 5206.0. Canberra: ABS.</w:t>
            </w:r>
          </w:p>
          <w:p>
            <w:pPr>
              <w:spacing w:after="160"/>
            </w:pPr>
            <w:r>
              <w:rPr>
                <w:rStyle w:val="row-content-rich-text"/>
              </w:rPr>
              <w:t xml:space="preserve">AIHW 2015. Health expenditure Australia 2013–14. Health and welfare expenditure series no. 54. Cat. no. HWE 63. Canberra: AIHW.</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Eurostat,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d38691485424a">
              <w:r>
                <w:rPr>
                  <w:rStyle w:val="Hyperlink"/>
                </w:rPr>
                <w:t xml:space="preserve">Health expenditure database 2012-13</w:t>
              </w:r>
            </w:hyperlink>
          </w:p>
          <w:p>
            <w:pPr>
              <w:pStyle w:val="registration-status"/>
              <w:spacing w:before="0" w:after="0"/>
            </w:pPr>
            <w:hyperlink w:history="true" r:id="R9a42143b84264172">
              <w:r>
                <w:rPr>
                  <w:rStyle w:val="Hyperlink"/>
                  <w:color w:val="244061"/>
                </w:rPr>
                <w:t xml:space="preserve">AIHW Data Quality Statements</w:t>
              </w:r>
            </w:hyperlink>
            <w:r>
              <w:rPr>
                <w:rStyle w:val="row-content"/>
                <w:color w:val="244061"/>
              </w:rPr>
              <w:t xml:space="preserve">, Superseded 24/09/2015</w:t>
            </w:r>
          </w:p>
          <w:p>
            <w:r>
              <w:br/>
            </w:r>
            <w:r>
              <w:rPr>
                <w:rStyle w:val="row-content"/>
              </w:rPr>
              <w:t xml:space="preserve">Has been superseded by </w:t>
            </w:r>
            <w:hyperlink w:history="true" r:id="R9fb24bee488c4a29">
              <w:r>
                <w:rPr>
                  <w:rStyle w:val="Hyperlink"/>
                </w:rPr>
                <w:t xml:space="preserve">Health expenditure database 2014–15; Quality Statement</w:t>
              </w:r>
            </w:hyperlink>
          </w:p>
          <w:p>
            <w:pPr>
              <w:pStyle w:val="registration-status"/>
              <w:spacing w:before="0" w:after="0"/>
            </w:pPr>
            <w:hyperlink w:history="true" r:id="R1ce9a10649e147fc">
              <w:r>
                <w:rPr>
                  <w:rStyle w:val="Hyperlink"/>
                  <w:color w:val="244061"/>
                </w:rPr>
                <w:t xml:space="preserve">AIHW Data Quality Statements</w:t>
              </w:r>
            </w:hyperlink>
            <w:r>
              <w:rPr>
                <w:rStyle w:val="row-content"/>
                <w:color w:val="244061"/>
              </w:rPr>
              <w:t xml:space="preserve">, Superseded 06/10/2017</w:t>
            </w:r>
          </w:p>
          <w:p>
            <w:r>
              <w:br/>
            </w:r>
          </w:p>
        </w:tc>
      </w:tr>
    </w:tbl>
    <w:p>
      <w:r>
        <w:br/>
      </w:r>
    </w:p>
    <w:sectPr>
      <w:footerReference xmlns:r="http://schemas.openxmlformats.org/officeDocument/2006/relationships" w:type="default" r:id="Rb63c13587a25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602679</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2fed97a3c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c13587a2548bb" /><Relationship Type="http://schemas.openxmlformats.org/officeDocument/2006/relationships/header" Target="/word/header1.xml" Id="Rcee5670502b94415" /><Relationship Type="http://schemas.openxmlformats.org/officeDocument/2006/relationships/settings" Target="/word/settings.xml" Id="R74e53b2a6dbd4166" /><Relationship Type="http://schemas.openxmlformats.org/officeDocument/2006/relationships/styles" Target="/word/styles.xml" Id="R99f4ae3502d14dfd" /><Relationship Type="http://schemas.openxmlformats.org/officeDocument/2006/relationships/numbering" Target="/word/numbering.xml" Id="R526f61c89b3e4b0c" /><Relationship Type="http://schemas.openxmlformats.org/officeDocument/2006/relationships/hyperlink" Target="https://meteor.aihw.gov.au/RegistrationAuthority/5" TargetMode="External" Id="R99c4e5b947c248ac" /><Relationship Type="http://schemas.openxmlformats.org/officeDocument/2006/relationships/hyperlink" Target="http://www.aihw.gov.au/" TargetMode="External" Id="R9373d7fd810f4fb6" /><Relationship Type="http://schemas.openxmlformats.org/officeDocument/2006/relationships/hyperlink" Target="http://www.aihw.gov.au/expenditure-publications/" TargetMode="External" Id="R1c474f8bf65b45b3" /><Relationship Type="http://schemas.openxmlformats.org/officeDocument/2006/relationships/hyperlink" Target="http://www.aihw.gov.au/expenditure-data/#Public" TargetMode="External" Id="Ref0cfc05c09745c3" /><Relationship Type="http://schemas.openxmlformats.org/officeDocument/2006/relationships/hyperlink" Target="mailto:info@aihw.gov.au" TargetMode="External" Id="Ra53cc3d67f6147f9" /><Relationship Type="http://schemas.openxmlformats.org/officeDocument/2006/relationships/hyperlink" Target="https://meteor.aihw.gov.au/content/540601" TargetMode="External" Id="Rece2856a1a2f4281" /><Relationship Type="http://schemas.openxmlformats.org/officeDocument/2006/relationships/hyperlink" Target="http://www.abs.gov.au/ausstats/abs@.nsf/mf/5310.0.55.002" TargetMode="External" Id="R003781e29c934c72" /><Relationship Type="http://schemas.openxmlformats.org/officeDocument/2006/relationships/hyperlink" Target="https://meteor.aihw.gov.au/content/589638" TargetMode="External" Id="R28cd38691485424a" /><Relationship Type="http://schemas.openxmlformats.org/officeDocument/2006/relationships/hyperlink" Target="https://meteor.aihw.gov.au/RegistrationAuthority/5" TargetMode="External" Id="R9a42143b84264172" /><Relationship Type="http://schemas.openxmlformats.org/officeDocument/2006/relationships/hyperlink" Target="https://meteor.aihw.gov.au/content/640407" TargetMode="External" Id="R9fb24bee488c4a29" /><Relationship Type="http://schemas.openxmlformats.org/officeDocument/2006/relationships/hyperlink" Target="https://meteor.aihw.gov.au/RegistrationAuthority/5" TargetMode="External" Id="R1ce9a10649e147fc" /></Relationships>
</file>

<file path=word/_rels/header1.xml.rels>&#65279;<?xml version="1.0" encoding="utf-8"?><Relationships xmlns="http://schemas.openxmlformats.org/package/2006/relationships"><Relationship Type="http://schemas.openxmlformats.org/officeDocument/2006/relationships/image" Target="/media/image.png" Id="Rbcc2fed97a3c42ec" /></Relationships>
</file>