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be4172955724993"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Total National Weighted Activity Unit (NWAU), 2015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Total National Weighted Activity Unit (NWAU),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Total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602624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80be381104431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National Weighted Activity Units (NWAU), developed by the Independent Hospital Pricing Authority (IHPA), measures total hospital activity using a common unit of activity, termed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d5f474dd3d64590">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bf3000886b584787">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733a6900e94ac7">
              <w:r>
                <w:rPr>
                  <w:rStyle w:val="Hyperlink"/>
                </w:rPr>
                <w:t xml:space="preserve">Hospital and Related Care</w:t>
              </w:r>
            </w:hyperlink>
          </w:p>
          <w:p>
            <w:pPr>
              <w:spacing w:before="0" w:after="0"/>
            </w:pPr>
            <w:r>
              <w:rPr>
                <w:rStyle w:val="row-content"/>
                <w:color w:val="244061"/>
              </w:rPr>
              <w:t xml:space="preserve">       </w:t>
            </w:r>
            <w:hyperlink w:history="true" r:id="R0f1ff72e265046a5">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e8c29f160ef24ac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computation is done in accordance with the Independent Hospital Pricing Authority's National Efficient Price Determination 2014-15. For more information on these computation methods see:</w:t>
            </w:r>
          </w:p>
          <w:p>
            <w:hyperlink w:history="true" r:id="R077be2c823554d80">
              <w:r>
                <w:rPr>
                  <w:rStyle w:val="Hyperlink"/>
                </w:rPr>
                <w:t xml:space="preserve">http://www.ihpa.gov.au/internet/ihpa/publishing.nsf/Content/npm-tech-spec-2014-15-html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NWAU for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625ce8d58c94808">
              <w:r>
                <w:rPr>
                  <w:rStyle w:val="Hyperlink"/>
                </w:rPr>
                <w:t xml:space="preserve">Establishment—organisation identifier (Australian), NNX[X]NNNNN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NWAU is the unit for counting activity used in the nationally consistent Activity Based Funding system introduced under the National Health Reform Agreement 2011 (NHRA).</w:t>
            </w:r>
          </w:p>
          <w:p>
            <w:pPr>
              <w:spacing w:after="160"/>
            </w:pPr>
            <w:r>
              <w:rPr>
                <w:rStyle w:val="row-content-rich-text"/>
              </w:rPr>
              <w:t xml:space="preserve">The 'average' hospital service is funded by one NWAU. More intensive and expensive activities are funded by multiples of NWAUs, and simpler and less expensive activities are funded by fractions of an NWAU.</w:t>
            </w:r>
          </w:p>
          <w:p>
            <w:pPr>
              <w:spacing w:after="160"/>
            </w:pPr>
            <w:r>
              <w:rPr>
                <w:rStyle w:val="row-content-rich-text"/>
              </w:rPr>
              <w:t xml:space="preserve">There are four funding streams:</w:t>
            </w:r>
          </w:p>
          <w:p>
            <w:pPr>
              <w:pStyle w:val="ListParagraph"/>
              <w:numPr>
                <w:ilvl w:val="0"/>
                <w:numId w:val="2"/>
              </w:numPr>
            </w:pPr>
            <w:r>
              <w:rPr>
                <w:rStyle w:val="row-content-rich-text"/>
              </w:rPr>
              <w:t xml:space="preserve">Emergency department (ED)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Subacute</w:t>
            </w:r>
          </w:p>
          <w:p>
            <w:pPr>
              <w:pStyle w:val="ListParagraph"/>
              <w:numPr>
                <w:ilvl w:val="0"/>
                <w:numId w:val="2"/>
              </w:numPr>
            </w:pPr>
            <w:r>
              <w:rPr>
                <w:rStyle w:val="row-content-rich-text"/>
              </w:rPr>
              <w:t xml:space="preserve">Non-admitted</w:t>
            </w:r>
          </w:p>
          <w:p>
            <w:pPr/>
            <w:r>
              <w:rPr>
                <w:rStyle w:val="row-content-rich-text"/>
              </w:rPr>
              <w:t xml:space="preserve">This measure excludes patients whose services are not eligible for Commonwealth funding under the NHRA, such as patients funded by the Department of Veterans’ Affairs (DVA), private sources (self-funded, privately insured) or motor vehicle accident insurance.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values are rounded to the nearest integer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af4dcd2ef68442f">
              <w:r>
                <w:rPr>
                  <w:rStyle w:val="Hyperlink"/>
                </w:rPr>
                <w:t xml:space="preserve">PAF-Efficiency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4aea19363f4b37">
              <w:r>
                <w:rPr>
                  <w:rStyle w:val="Hyperlink"/>
                </w:rPr>
                <w:t xml:space="preserve">National Health Performance Authority, Hospital Performance: Total National Weighted Activity Unit (NWAU), 2016</w:t>
              </w:r>
            </w:hyperlink>
          </w:p>
          <w:p>
            <w:pPr>
              <w:spacing w:before="0" w:after="0"/>
            </w:pPr>
            <w:r>
              <w:rPr>
                <w:rStyle w:val="row-content"/>
                <w:color w:val="244061"/>
              </w:rPr>
              <w:t xml:space="preserve">       </w:t>
            </w:r>
            <w:hyperlink w:history="true" r:id="Rac891f6b8add4d88">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a41c1952dc5f42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602624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7d13b2892e47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1c1952dc5f4277" /><Relationship Type="http://schemas.openxmlformats.org/officeDocument/2006/relationships/header" Target="/word/header1.xml" Id="R2a3803d21bf64761" /><Relationship Type="http://schemas.openxmlformats.org/officeDocument/2006/relationships/settings" Target="/word/settings.xml" Id="R27a347f0c4d14295" /><Relationship Type="http://schemas.openxmlformats.org/officeDocument/2006/relationships/styles" Target="/word/styles.xml" Id="R769d803c597b4645" /><Relationship Type="http://schemas.openxmlformats.org/officeDocument/2006/relationships/hyperlink" Target="https://meteor.aihw.gov.au/RegistrationAuthority/8" TargetMode="External" Id="R1d80be381104431d" /><Relationship Type="http://schemas.openxmlformats.org/officeDocument/2006/relationships/hyperlink" Target="https://meteor.aihw.gov.au/content/528408" TargetMode="External" Id="R9d5f474dd3d64590" /><Relationship Type="http://schemas.openxmlformats.org/officeDocument/2006/relationships/hyperlink" Target="https://meteor.aihw.gov.au/RegistrationAuthority/8" TargetMode="External" Id="Rbf3000886b584787" /><Relationship Type="http://schemas.openxmlformats.org/officeDocument/2006/relationships/hyperlink" Target="https://meteor.aihw.gov.au/content/393487" TargetMode="External" Id="R75733a6900e94ac7" /><Relationship Type="http://schemas.openxmlformats.org/officeDocument/2006/relationships/hyperlink" Target="https://meteor.aihw.gov.au/RegistrationAuthority/12" TargetMode="External" Id="R0f1ff72e265046a5" /><Relationship Type="http://schemas.openxmlformats.org/officeDocument/2006/relationships/hyperlink" Target="https://meteor.aihw.gov.au/RegistrationAuthority/8" TargetMode="External" Id="Re8c29f160ef24ac7" /><Relationship Type="http://schemas.openxmlformats.org/officeDocument/2006/relationships/hyperlink" Target="http://www.ihpa.gov.au/internet/ihpa/publishing.nsf/Content/npm-tech-spec-2014-15-html" TargetMode="External" Id="R077be2c823554d80" /><Relationship Type="http://schemas.openxmlformats.org/officeDocument/2006/relationships/hyperlink" Target="https://meteor.aihw.gov.au/content/269973" TargetMode="External" Id="Rc625ce8d58c94808" /><Relationship Type="http://schemas.openxmlformats.org/officeDocument/2006/relationships/numbering" Target="/word/numbering.xml" Id="Rdd48af190fe84abb" /><Relationship Type="http://schemas.openxmlformats.org/officeDocument/2006/relationships/hyperlink" Target="https://meteor.aihw.gov.au/content/554926" TargetMode="External" Id="R2af4dcd2ef68442f" /><Relationship Type="http://schemas.openxmlformats.org/officeDocument/2006/relationships/hyperlink" Target="https://meteor.aihw.gov.au/content/635556" TargetMode="External" Id="R7b4aea19363f4b37" /><Relationship Type="http://schemas.openxmlformats.org/officeDocument/2006/relationships/hyperlink" Target="https://meteor.aihw.gov.au/RegistrationAuthority/8" TargetMode="External" Id="Rac891f6b8add4d88" /></Relationships>
</file>

<file path=word/_rels/header1.xml.rels>&#65279;<?xml version="1.0" encoding="utf-8"?><Relationships xmlns="http://schemas.openxmlformats.org/package/2006/relationships"><Relationship Type="http://schemas.openxmlformats.org/officeDocument/2006/relationships/image" Target="/media/image.png" Id="R377d13b2892e47ac" /></Relationships>
</file>