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9e6b23988346ff" /></Relationships>
</file>

<file path=word/document.xml><?xml version="1.0" encoding="utf-8"?>
<w:document xmlns:r="http://schemas.openxmlformats.org/officeDocument/2006/relationships" xmlns:w="http://schemas.openxmlformats.org/wordprocessingml/2006/main">
  <w:body>
    <w:p>
      <w:pPr>
        <w:pStyle w:val="Title"/>
      </w:pPr>
      <w:r>
        <w:t>Service/care provider—number of Medicare services provided, total number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provider—number of Medicare services provided, 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Medicare services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601800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3d58e767d4b96">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Medicare services that are provided by a registered </w:t>
            </w:r>
          </w:p>
          <w:p>
            <w:hyperlink w:tooltip="To be eligible to provide medical service which will attract Medicare benefits, or to provide services for or on behalf of another practitioner, practitioners must meet one of the following criteria:&#10;(a) be a recognised specialist, consultant physician..." w:history="true" r:id="R9fe12c09da5b4c6f">
              <w:r>
                <w:rPr>
                  <w:rStyle w:val="Hyperlink"/>
                  <w:b/>
                </w:rPr>
                <w:t xml:space="preserve">Medicare service provider</w:t>
              </w:r>
            </w:hyperlink>
            <w:r>
              <w:rPr>
                <w:rStyle w:val="row-content-rich-text"/>
              </w:rPr>
              <w:t xml:space="preserve"> for items in the Medicare Benefits Schedule (MBS) for which a claim has been processed.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c12ee119d384e39">
              <w:r>
                <w:rPr>
                  <w:rStyle w:val="Hyperlink"/>
                </w:rPr>
                <w:t xml:space="preserve">Service/care provider—number of Medicare services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2837b6b435e4bcf">
              <w:r>
                <w:rPr>
                  <w:rStyle w:val="Hyperlink"/>
                </w:rPr>
                <w:t xml:space="preserve">Total number 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to report the number of services as NUMSERV, i.e. where bulk billing incentive and modifier items are set to 0 and not counted in statistics i.e. where bulk billing and modifier items are not included in the count.</w:t>
            </w:r>
          </w:p>
          <w:p>
            <w:pPr>
              <w:spacing w:after="160"/>
            </w:pPr>
            <w:r>
              <w:rPr>
                <w:rStyle w:val="row-content-rich-text"/>
              </w:rPr>
              <w:t xml:space="preserve">A count of the number of Medicare services that are provided by a registered provider for items in the MBS for which a claim has been processed. it does not include services which can only be claimed in conjunction with other items, such as bulk-billing incentive items and modifier items.</w:t>
            </w:r>
          </w:p>
          <w:p>
            <w:pPr>
              <w:spacing w:after="160"/>
            </w:pPr>
            <w:r>
              <w:rPr>
                <w:rStyle w:val="row-content-rich-text"/>
              </w:rPr>
              <w:t xml:space="preserve">Number of services is derived by summing the possible values:</w:t>
            </w:r>
          </w:p>
          <w:p>
            <w:pPr>
              <w:spacing w:after="160"/>
            </w:pPr>
            <w:r>
              <w:rPr>
                <w:rStyle w:val="row-content-rich-text"/>
              </w:rPr>
              <w:t xml:space="preserve">It is possible for more than one service to be administered at a single attendance.</w:t>
            </w:r>
          </w:p>
          <w:p>
            <w:pPr>
              <w:spacing w:after="160"/>
            </w:pPr>
            <w:r>
              <w:rPr>
                <w:rStyle w:val="row-content-rich-text"/>
              </w:rPr>
              <w:t xml:space="preserve">Include services to private patients admitted in public hospitals.</w:t>
            </w:r>
          </w:p>
          <w:p>
            <w:pPr>
              <w:spacing w:after="160"/>
            </w:pPr>
            <w:r>
              <w:rPr>
                <w:rStyle w:val="row-content-rich-text"/>
              </w:rPr>
              <w:t xml:space="preserve">A count of services does not include the following:</w:t>
            </w:r>
          </w:p>
          <w:p>
            <w:pPr>
              <w:pStyle w:val="ListParagraph"/>
              <w:numPr>
                <w:ilvl w:val="0"/>
                <w:numId w:val="2"/>
              </w:numPr>
            </w:pPr>
            <w:r>
              <w:rPr>
                <w:rStyle w:val="row-content-rich-text"/>
              </w:rPr>
              <w:t xml:space="preserve">services provided to public patients while admitted in a public hospital</w:t>
            </w:r>
          </w:p>
          <w:p>
            <w:pPr>
              <w:pStyle w:val="ListParagraph"/>
              <w:numPr>
                <w:ilvl w:val="0"/>
                <w:numId w:val="2"/>
              </w:numPr>
            </w:pPr>
            <w:r>
              <w:rPr>
                <w:rStyle w:val="row-content-rich-text"/>
              </w:rPr>
              <w:t xml:space="preserve">services that qualify for a benefit under the Department of Veteran's Affairs (DVA) National Treatment Account</w:t>
            </w:r>
          </w:p>
          <w:p>
            <w:pPr>
              <w:pStyle w:val="ListParagraph"/>
              <w:numPr>
                <w:ilvl w:val="0"/>
                <w:numId w:val="2"/>
              </w:numPr>
            </w:pPr>
            <w:r>
              <w:rPr>
                <w:rStyle w:val="row-content-rich-text"/>
              </w:rPr>
              <w:t xml:space="preserve">telephone consultations, or the issue of repeat prescriptions when the patient is not in attendance</w:t>
            </w:r>
          </w:p>
          <w:p>
            <w:pPr>
              <w:pStyle w:val="ListParagraph"/>
              <w:numPr>
                <w:ilvl w:val="0"/>
                <w:numId w:val="2"/>
              </w:numPr>
            </w:pPr>
            <w:r>
              <w:rPr>
                <w:rStyle w:val="row-content-rich-text"/>
              </w:rPr>
              <w:t xml:space="preserve">services performed for cosmetic reasons</w:t>
            </w:r>
          </w:p>
          <w:p>
            <w:pPr>
              <w:pStyle w:val="ListParagraph"/>
              <w:numPr>
                <w:ilvl w:val="0"/>
                <w:numId w:val="2"/>
              </w:numPr>
            </w:pPr>
            <w:r>
              <w:rPr>
                <w:rStyle w:val="row-content-rich-text"/>
              </w:rPr>
              <w:t xml:space="preserve">performance of euthanasia</w:t>
            </w:r>
          </w:p>
          <w:p>
            <w:pPr>
              <w:pStyle w:val="ListParagraph"/>
              <w:numPr>
                <w:ilvl w:val="0"/>
                <w:numId w:val="2"/>
              </w:numPr>
            </w:pPr>
            <w:r>
              <w:rPr>
                <w:rStyle w:val="row-content-rich-text"/>
              </w:rPr>
              <w:t xml:space="preserve">manipulations performed by the para-medical categories, such as physiotherapists, podiatrists, etc, even though they may be done on the advice of a medical practitioner</w:t>
            </w:r>
          </w:p>
          <w:p>
            <w:pPr>
              <w:pStyle w:val="ListParagraph"/>
              <w:numPr>
                <w:ilvl w:val="0"/>
                <w:numId w:val="2"/>
              </w:numPr>
            </w:pPr>
            <w:r>
              <w:rPr>
                <w:rStyle w:val="row-content-rich-text"/>
              </w:rPr>
              <w:t xml:space="preserve">medical examination for the purpose of life insurance, a superannuation or provident account scheme or admission to membership of a friendly society</w:t>
            </w:r>
          </w:p>
          <w:p>
            <w:pPr>
              <w:pStyle w:val="ListParagraph"/>
              <w:numPr>
                <w:ilvl w:val="0"/>
                <w:numId w:val="2"/>
              </w:numPr>
            </w:pPr>
            <w:r>
              <w:rPr>
                <w:rStyle w:val="row-content-rich-text"/>
              </w:rPr>
              <w:t xml:space="preserve">services where the medical expense is the responsibility of the employer of the consumer, mass immunisation programs, health screening services not reasonably required for the management of the patient’s medical condition</w:t>
            </w:r>
          </w:p>
          <w:p>
            <w:pPr>
              <w:pStyle w:val="ListParagraph"/>
              <w:numPr>
                <w:ilvl w:val="0"/>
                <w:numId w:val="2"/>
              </w:numPr>
            </w:pPr>
            <w:r>
              <w:rPr>
                <w:rStyle w:val="row-content-rich-text"/>
              </w:rPr>
              <w:t xml:space="preserve">services not attracting Medicare benefits</w:t>
            </w:r>
          </w:p>
          <w:p>
            <w:pPr>
              <w:pStyle w:val="ListParagraph"/>
              <w:numPr>
                <w:ilvl w:val="0"/>
                <w:numId w:val="2"/>
              </w:numPr>
            </w:pPr>
            <w:r>
              <w:rPr>
                <w:rStyle w:val="row-content-rich-text"/>
              </w:rPr>
              <w:t xml:space="preserve">where the medical expenses for the service is paid or payable to a recognised public hospital</w:t>
            </w:r>
          </w:p>
          <w:p>
            <w:pPr>
              <w:pStyle w:val="ListParagraph"/>
              <w:numPr>
                <w:ilvl w:val="0"/>
                <w:numId w:val="2"/>
              </w:numPr>
            </w:pPr>
            <w:r>
              <w:rPr>
                <w:rStyle w:val="row-content-rich-text"/>
              </w:rPr>
              <w:t xml:space="preserve">where the medical expenses for the services are in relation to compensable injury or illness for which the patient’s insurer or compensation payer has accepted liability. Medical benefits are payable until liability is accepted</w:t>
            </w:r>
          </w:p>
          <w:p>
            <w:pPr>
              <w:pStyle w:val="ListParagraph"/>
              <w:numPr>
                <w:ilvl w:val="0"/>
                <w:numId w:val="2"/>
              </w:numPr>
            </w:pPr>
            <w:r>
              <w:rPr>
                <w:rStyle w:val="row-content-rich-text"/>
              </w:rPr>
              <w:t xml:space="preserve">where bulk billing incentive items are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does not count incentive or modifying MBS items which are not attendances or procedures in their own right. </w:t>
            </w:r>
          </w:p>
          <w:p>
            <w:pPr>
              <w:spacing w:after="160"/>
            </w:pPr>
            <w:r>
              <w:rPr>
                <w:rStyle w:val="row-content-rich-text"/>
              </w:rPr>
              <w:t xml:space="preserve">For example MBS items:</w:t>
            </w:r>
          </w:p>
          <w:p>
            <w:pPr>
              <w:spacing w:after="160"/>
            </w:pPr>
            <w:r>
              <w:rPr>
                <w:rStyle w:val="row-content-rich-text"/>
              </w:rPr>
              <w:t xml:space="preserve">10985, 10990, 10991, 10992, 64990, 64991, 74990, 74991, 74992, 74993, 74994, 74995, 74996, 74997, 74998, 74999, 17690, 63491, 63492, 63493, 63494, 63495, 63497, 63498 or 63499</w:t>
            </w:r>
          </w:p>
          <w:p>
            <w:pPr>
              <w:spacing w:after="160"/>
            </w:pPr>
            <w:r>
              <w:rPr>
                <w:rStyle w:val="row-content-rich-text"/>
              </w:rPr>
              <w:t xml:space="preserve">+1 - Valid service submitted for the first time or resubmitted (after the original has been cancelled)</w:t>
            </w:r>
          </w:p>
          <w:p>
            <w:pPr>
              <w:spacing w:after="160"/>
            </w:pPr>
            <w:r>
              <w:rPr>
                <w:rStyle w:val="row-content-rich-text"/>
              </w:rPr>
              <w:t xml:space="preserve">-1 - Cancellations and negative adjustments (for example, returned or cancelled cheques)</w:t>
            </w:r>
          </w:p>
          <w:p>
            <w:pPr/>
            <w:r>
              <w:rPr>
                <w:rStyle w:val="row-content-rich-text"/>
              </w:rPr>
              <w:t xml:space="preserve">0 - Underpayments, substantiations, substantiation adjustments and co-payment adjustments.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650930b422b4d64">
              <w:r>
                <w:rPr>
                  <w:rStyle w:val="Hyperlink"/>
                </w:rPr>
                <w:t xml:space="preserve">Service event—number of Medicare services claimed, total number N</w:t>
              </w:r>
            </w:hyperlink>
          </w:p>
          <w:p>
            <w:pPr>
              <w:spacing w:before="0" w:after="0"/>
            </w:pPr>
            <w:r>
              <w:rPr>
                <w:rStyle w:val="row-content"/>
                <w:color w:val="244061"/>
              </w:rPr>
              <w:t xml:space="preserve">       </w:t>
            </w:r>
            <w:hyperlink w:history="true" r:id="R3fedaf9fcda0492b">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a0a136f94a486e">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42a2554477ff4f57">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NUMSERV</w:t>
            </w:r>
          </w:p>
          <w:p>
            <w:r>
              <w:br/>
            </w:r>
            <w:r>
              <w:br/>
            </w:r>
          </w:p>
        </w:tc>
      </w:tr>
    </w:tbl>
    <w:p/>
    <w:tbl>
      <w:tblPr>
        <w:tblStyle w:val="TableGrid"/>
        <w:tblW w:w="0" w:type="auto"/>
      </w:tblPr>
    </w:tbl>
    <w:p>
      <w:r>
        <w:br/>
      </w:r>
    </w:p>
    <w:sectPr>
      <w:footerReference xmlns:r="http://schemas.openxmlformats.org/officeDocument/2006/relationships" w:type="default" r:id="Ra852a95e35474f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601800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61e4ca85348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2a95e35474ffb" /><Relationship Type="http://schemas.openxmlformats.org/officeDocument/2006/relationships/header" Target="/word/header1.xml" Id="R5a2c3263bdd94b92" /><Relationship Type="http://schemas.openxmlformats.org/officeDocument/2006/relationships/settings" Target="/word/settings.xml" Id="Rfb6c02ed5a7e4527" /><Relationship Type="http://schemas.openxmlformats.org/officeDocument/2006/relationships/styles" Target="/word/styles.xml" Id="R90d3d47cc8224549" /><Relationship Type="http://schemas.openxmlformats.org/officeDocument/2006/relationships/hyperlink" Target="https://meteor.aihw.gov.au/RegistrationAuthority/10" TargetMode="External" Id="R4493d58e767d4b96" /><Relationship Type="http://schemas.openxmlformats.org/officeDocument/2006/relationships/hyperlink" Target="https://meteor.aihw.gov.au/content/608802" TargetMode="External" Id="R9fe12c09da5b4c6f" /><Relationship Type="http://schemas.openxmlformats.org/officeDocument/2006/relationships/hyperlink" Target="https://meteor.aihw.gov.au/content/601795" TargetMode="External" Id="Rbc12ee119d384e39" /><Relationship Type="http://schemas.openxmlformats.org/officeDocument/2006/relationships/hyperlink" Target="https://meteor.aihw.gov.au/content/601797" TargetMode="External" Id="Rd2837b6b435e4bcf" /><Relationship Type="http://schemas.openxmlformats.org/officeDocument/2006/relationships/numbering" Target="/word/numbering.xml" Id="Raedbe6026c504b8a" /><Relationship Type="http://schemas.openxmlformats.org/officeDocument/2006/relationships/hyperlink" Target="https://meteor.aihw.gov.au/content/610294" TargetMode="External" Id="R3650930b422b4d64" /><Relationship Type="http://schemas.openxmlformats.org/officeDocument/2006/relationships/hyperlink" Target="https://meteor.aihw.gov.au/RegistrationAuthority/10" TargetMode="External" Id="R3fedaf9fcda0492b" /><Relationship Type="http://schemas.openxmlformats.org/officeDocument/2006/relationships/hyperlink" Target="https://meteor.aihw.gov.au/content/603356" TargetMode="External" Id="Ra2a0a136f94a486e" /><Relationship Type="http://schemas.openxmlformats.org/officeDocument/2006/relationships/hyperlink" Target="https://meteor.aihw.gov.au/RegistrationAuthority/10" TargetMode="External" Id="R42a2554477ff4f57" /></Relationships>
</file>

<file path=word/_rels/header1.xml.rels>&#65279;<?xml version="1.0" encoding="utf-8"?><Relationships xmlns="http://schemas.openxmlformats.org/package/2006/relationships"><Relationship Type="http://schemas.openxmlformats.org/officeDocument/2006/relationships/image" Target="/media/image.png" Id="R06161e4ca8534815" /></Relationships>
</file>