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16055de5d2466c" /></Relationships>
</file>

<file path=word/document.xml><?xml version="1.0" encoding="utf-8"?>
<w:document xmlns:r="http://schemas.openxmlformats.org/officeDocument/2006/relationships" xmlns:w="http://schemas.openxmlformats.org/wordprocessingml/2006/main">
  <w:body>
    <w:p>
      <w:pPr>
        <w:pStyle w:val="Title"/>
      </w:pPr>
      <w:r>
        <w:t>Service event—Medicare fee charged,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fee charged,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fee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a3b9fb56e94bc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charged as contained on accounts submitted by the practitioner to claim payment for a service provided, expressed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22860428c1488d">
              <w:r>
                <w:rPr>
                  <w:rStyle w:val="Hyperlink"/>
                </w:rPr>
                <w:t xml:space="preserve">Service event—Medicare fee charged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97cb14327041ba">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provider determines the fee they charge the patient for services they provide.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Derived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past, this variable along with the Schedule Fee (Fee_Used_Amt) has caused some confusion. The Schedule Fee is the fee used in calculating Medicare benefits for services provided, while the charge is the fee charged by the provider. The charge may be above, below or equal to the Schedule Fee for a particular item.</w:t>
            </w:r>
          </w:p>
          <w:p>
            <w:pPr>
              <w:spacing w:after="160"/>
            </w:pPr>
            <w:r>
              <w:rPr>
                <w:rStyle w:val="row-content-rich-text"/>
                <w:b/>
              </w:rPr>
              <w:t xml:space="preserve">Business rules:</w:t>
            </w:r>
            <w:r>
              <w:br/>
            </w:r>
            <w:r>
              <w:rPr>
                <w:rStyle w:val="row-content-rich-text"/>
                <w:b/>
              </w:rPr>
              <w:t xml:space="preserve"> </w:t>
            </w:r>
            <w:r>
              <w:rPr>
                <w:rStyle w:val="row-content-rich-text"/>
              </w:rPr>
              <w:t xml:space="preserve">For direct billed services, the charge is equal to the benefit paid. For patient billed services paid by the HIC prior to the account being settled with the medical practitioner, the fee charged will reflect the amount recorded on the account. The medical practitioner may not subsequently receive this, since some practitioners accept the Medicare benefit as full settlement of the account.</w:t>
            </w:r>
          </w:p>
          <w:p>
            <w:pPr>
              <w:spacing w:after="160"/>
            </w:pPr>
            <w:r>
              <w:rPr>
                <w:rStyle w:val="row-content-rich-text"/>
              </w:rPr>
              <w:t xml:space="preserve">Under Section 14 of the Health Insurance Act, the Medicare benefit cannot exceed the expense incurred, ie, should the fee charged be less than the benefit level, the benefit payable would equal the fee charged.</w:t>
            </w:r>
          </w:p>
          <w:p>
            <w:pPr>
              <w:spacing w:after="160"/>
            </w:pPr>
            <w:r>
              <w:rPr>
                <w:rStyle w:val="row-content-rich-text"/>
                <w:b/>
              </w:rPr>
              <w:t xml:space="preserve">Related Data Elements:</w:t>
            </w:r>
            <w:r>
              <w:br/>
            </w:r>
            <w:r>
              <w:rPr>
                <w:rStyle w:val="row-content-rich-text"/>
                <w:b/>
              </w:rPr>
              <w:t xml:space="preserve"> </w:t>
            </w:r>
          </w:p>
          <w:p>
            <w:pPr/>
            <w:r>
              <w:rPr>
                <w:rStyle w:val="row-content-rich-text"/>
                <w:b/>
              </w:rPr>
              <w:t xml:space="preserve">Adjustment Reason (ADJ_RSN_CDE)</w:t>
            </w:r>
            <w:r>
              <w:br/>
            </w:r>
            <w:r>
              <w:rPr>
                <w:rStyle w:val="row-content-rich-text"/>
                <w:b/>
              </w:rPr>
              <w:t xml:space="preserve"> </w:t>
            </w:r>
            <w:r>
              <w:rPr>
                <w:rStyle w:val="row-content-rich-text"/>
              </w:rPr>
              <w:t xml:space="preserve">Where the fee charged is a negative amount, as is the case when a negative adjustment is made to a service line, the service line must be accompanied by an adjustment reason (ADJ_RSN_CDE).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HIC Encyclopedia</w:t>
            </w:r>
          </w:p>
          <w:p>
            <w:pPr/>
            <w:r>
              <w:rPr>
                <w:rStyle w:val="row-content-rich-text"/>
              </w:rPr>
              <w:t xml:space="preserve">Medicare Statistics System (MSS) File Descriptions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ec549d660704da8">
              <w:r>
                <w:rPr>
                  <w:rStyle w:val="Hyperlink"/>
                </w:rPr>
                <w:t xml:space="preserve">Service event—amount of Medicare Benefit Schedule (MBS) benefit paid, Australian currency N[NNN].NN</w:t>
              </w:r>
            </w:hyperlink>
          </w:p>
          <w:p>
            <w:pPr>
              <w:spacing w:before="0" w:after="0"/>
            </w:pPr>
            <w:r>
              <w:rPr>
                <w:rStyle w:val="row-content"/>
                <w:color w:val="244061"/>
              </w:rPr>
              <w:t xml:space="preserve">       </w:t>
            </w:r>
            <w:hyperlink w:history="true" r:id="R5274654f0dbc4890">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dd183df0c649ab">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daa82e0f761b4dd9">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FEECHARGED</w:t>
            </w:r>
          </w:p>
          <w:p>
            <w:r>
              <w:br/>
            </w:r>
            <w:r>
              <w:br/>
            </w:r>
          </w:p>
        </w:tc>
      </w:tr>
    </w:tbl>
    <w:p/>
    <w:tbl>
      <w:tblPr>
        <w:tblStyle w:val="TableGrid"/>
        <w:tblW w:w="0" w:type="auto"/>
      </w:tblPr>
    </w:tbl>
    <w:p>
      <w:r>
        <w:br/>
      </w:r>
    </w:p>
    <w:sectPr>
      <w:footerReference xmlns:r="http://schemas.openxmlformats.org/officeDocument/2006/relationships" w:type="default" r:id="R9f06e27fa2524d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601591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9fa60dcda4a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06e27fa2524dd4" /><Relationship Type="http://schemas.openxmlformats.org/officeDocument/2006/relationships/header" Target="/word/header1.xml" Id="Rd36ad82080a243eb" /><Relationship Type="http://schemas.openxmlformats.org/officeDocument/2006/relationships/settings" Target="/word/settings.xml" Id="R80d418d987a44ee5" /><Relationship Type="http://schemas.openxmlformats.org/officeDocument/2006/relationships/styles" Target="/word/styles.xml" Id="R61e48ddb52f249db" /><Relationship Type="http://schemas.openxmlformats.org/officeDocument/2006/relationships/hyperlink" Target="https://meteor.aihw.gov.au/RegistrationAuthority/10" TargetMode="External" Id="R00a3b9fb56e94bc4" /><Relationship Type="http://schemas.openxmlformats.org/officeDocument/2006/relationships/hyperlink" Target="https://meteor.aihw.gov.au/content/601583" TargetMode="External" Id="R2b22860428c1488d" /><Relationship Type="http://schemas.openxmlformats.org/officeDocument/2006/relationships/hyperlink" Target="https://meteor.aihw.gov.au/content/602458" TargetMode="External" Id="R5897cb14327041ba" /><Relationship Type="http://schemas.openxmlformats.org/officeDocument/2006/relationships/hyperlink" Target="https://meteor.aihw.gov.au/content/600470" TargetMode="External" Id="R8ec549d660704da8" /><Relationship Type="http://schemas.openxmlformats.org/officeDocument/2006/relationships/hyperlink" Target="https://meteor.aihw.gov.au/RegistrationAuthority/10" TargetMode="External" Id="R5274654f0dbc4890" /><Relationship Type="http://schemas.openxmlformats.org/officeDocument/2006/relationships/hyperlink" Target="https://meteor.aihw.gov.au/content/603356" TargetMode="External" Id="R3fdd183df0c649ab" /><Relationship Type="http://schemas.openxmlformats.org/officeDocument/2006/relationships/hyperlink" Target="https://meteor.aihw.gov.au/RegistrationAuthority/10" TargetMode="External" Id="Rdaa82e0f761b4dd9" /></Relationships>
</file>

<file path=word/_rels/header1.xml.rels>&#65279;<?xml version="1.0" encoding="utf-8"?><Relationships xmlns="http://schemas.openxmlformats.org/package/2006/relationships"><Relationship Type="http://schemas.openxmlformats.org/officeDocument/2006/relationships/image" Target="/media/image.png" Id="Rf469fa60dcda4a78" /></Relationships>
</file>