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e95e59bad4361" /></Relationships>
</file>

<file path=word/document.xml><?xml version="1.0" encoding="utf-8"?>
<w:document xmlns:r="http://schemas.openxmlformats.org/officeDocument/2006/relationships" xmlns:w="http://schemas.openxmlformats.org/wordprocessingml/2006/main">
  <w:body>
    <w:p>
      <w:pPr>
        <w:pStyle w:val="Title"/>
      </w:pPr>
      <w:r>
        <w:t>Person—Medicare personal identifier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personal identifier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personal identifier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Medicare PIN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39b337a4a4d9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issued for use in identifying a person who has accessed a Medicare claimable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51e5683d1d43ae">
              <w:r>
                <w:rPr>
                  <w:rStyle w:val="Hyperlink"/>
                </w:rPr>
                <w:t xml:space="preserve">Person—Medicare personal identifier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0cbddc04674b7a">
              <w:r>
                <w:rPr>
                  <w:rStyle w:val="Hyperlink"/>
                </w:rPr>
                <w:t xml:space="preserve">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PIN is system generated. The PIN allocated to a person at initial enrolment stays with that person throughout their existence in Medicare even if the person is supplied with different card numbers. A person can only be shown on two Medicare cards at one time and where a third card is required, a separate PIN is allocated (for example, a child shown on separate cards held by the parents and needs to be included on a carer's card).</w:t>
            </w:r>
          </w:p>
          <w:p>
            <w:pPr/>
            <w:r>
              <w:rPr>
                <w:rStyle w:val="row-content-rich-text"/>
              </w:rPr>
              <w:t xml:space="preserve">It is anticipated that at some stage there will be a unique identifier for a consumer across programs (e.g. Medicare, PBS, etc). However, this is currently not the case.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26c087f91342d8">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fc0051581e4f44c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32e279d87aa4037">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355d21fe14ea4057">
              <w:r>
                <w:rPr>
                  <w:rStyle w:val="Hyperlink"/>
                  <w:color w:val="244061"/>
                </w:rPr>
                <w:t xml:space="preserve">Health</w:t>
              </w:r>
            </w:hyperlink>
            <w:r>
              <w:rPr>
                <w:rStyle w:val="row-content"/>
                <w:color w:val="244061"/>
              </w:rPr>
              <w:t xml:space="preserve">, Standard 17/08/2017</w:t>
            </w:r>
          </w:p>
          <w:p>
            <w:r>
              <w:br/>
            </w:r>
            <w:hyperlink w:history="true" r:id="R431140c9fde3444a">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94372f5347fb425f">
              <w:r>
                <w:rPr>
                  <w:rStyle w:val="Hyperlink"/>
                  <w:color w:val="244061"/>
                </w:rPr>
                <w:t xml:space="preserve">Health</w:t>
              </w:r>
            </w:hyperlink>
            <w:r>
              <w:rPr>
                <w:rStyle w:val="row-content"/>
                <w:color w:val="244061"/>
              </w:rPr>
              <w:t xml:space="preserve">, Standard 17/08/2017</w:t>
            </w:r>
          </w:p>
          <w:p>
            <w:r>
              <w:br/>
            </w:r>
            <w:hyperlink w:history="true" r:id="R9edcaf163b604ab8">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9573beada9c644fc">
              <w:r>
                <w:rPr>
                  <w:rStyle w:val="Hyperlink"/>
                  <w:color w:val="244061"/>
                </w:rPr>
                <w:t xml:space="preserve">Health</w:t>
              </w:r>
            </w:hyperlink>
            <w:r>
              <w:rPr>
                <w:rStyle w:val="row-content"/>
                <w:color w:val="244061"/>
              </w:rPr>
              <w:t xml:space="preserve">, Standard 17/08/2017</w:t>
            </w:r>
          </w:p>
          <w:p>
            <w:r>
              <w:br/>
            </w:r>
            <w:hyperlink w:history="true" r:id="Rd15386581cda41f2">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90c2e93149f4439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480af4e956c4085">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0a7e0e06a2c74cb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6c864b06bc234a70">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ce23ecb061084734">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4ae0ee5e2acc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05b080249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0ee5e2acc4534" /><Relationship Type="http://schemas.openxmlformats.org/officeDocument/2006/relationships/header" Target="/word/header1.xml" Id="Ra321c011120f422c" /><Relationship Type="http://schemas.openxmlformats.org/officeDocument/2006/relationships/settings" Target="/word/settings.xml" Id="Rc2846a0afd1f49ec" /><Relationship Type="http://schemas.openxmlformats.org/officeDocument/2006/relationships/styles" Target="/word/styles.xml" Id="Re7b37e82231b4196" /><Relationship Type="http://schemas.openxmlformats.org/officeDocument/2006/relationships/hyperlink" Target="https://meteor.aihw.gov.au/RegistrationAuthority/10" TargetMode="External" Id="R83f39b337a4a4d9e" /><Relationship Type="http://schemas.openxmlformats.org/officeDocument/2006/relationships/hyperlink" Target="https://meteor.aihw.gov.au/content/601560" TargetMode="External" Id="Rda51e5683d1d43ae" /><Relationship Type="http://schemas.openxmlformats.org/officeDocument/2006/relationships/hyperlink" Target="https://meteor.aihw.gov.au/content/713830" TargetMode="External" Id="Rd70cbddc04674b7a" /><Relationship Type="http://schemas.openxmlformats.org/officeDocument/2006/relationships/hyperlink" Target="https://meteor.aihw.gov.au/content/603356" TargetMode="External" Id="Rec26c087f91342d8" /><Relationship Type="http://schemas.openxmlformats.org/officeDocument/2006/relationships/hyperlink" Target="https://meteor.aihw.gov.au/RegistrationAuthority/10" TargetMode="External" Id="Rfc0051581e4f44c3" /><Relationship Type="http://schemas.openxmlformats.org/officeDocument/2006/relationships/hyperlink" Target="https://meteor.aihw.gov.au/content/657009" TargetMode="External" Id="R832e279d87aa4037" /><Relationship Type="http://schemas.openxmlformats.org/officeDocument/2006/relationships/hyperlink" Target="https://meteor.aihw.gov.au/RegistrationAuthority/12" TargetMode="External" Id="R355d21fe14ea4057" /><Relationship Type="http://schemas.openxmlformats.org/officeDocument/2006/relationships/hyperlink" Target="https://meteor.aihw.gov.au/content/657011" TargetMode="External" Id="R431140c9fde3444a" /><Relationship Type="http://schemas.openxmlformats.org/officeDocument/2006/relationships/hyperlink" Target="https://meteor.aihw.gov.au/RegistrationAuthority/12" TargetMode="External" Id="R94372f5347fb425f" /><Relationship Type="http://schemas.openxmlformats.org/officeDocument/2006/relationships/hyperlink" Target="https://meteor.aihw.gov.au/content/657056" TargetMode="External" Id="R9edcaf163b604ab8" /><Relationship Type="http://schemas.openxmlformats.org/officeDocument/2006/relationships/hyperlink" Target="https://meteor.aihw.gov.au/RegistrationAuthority/12" TargetMode="External" Id="R9573beada9c644fc" /><Relationship Type="http://schemas.openxmlformats.org/officeDocument/2006/relationships/hyperlink" Target="https://meteor.aihw.gov.au/content/726354" TargetMode="External" Id="Rd15386581cda41f2" /><Relationship Type="http://schemas.openxmlformats.org/officeDocument/2006/relationships/hyperlink" Target="https://meteor.aihw.gov.au/RegistrationAuthority/18" TargetMode="External" Id="R90c2e93149f4439d" /><Relationship Type="http://schemas.openxmlformats.org/officeDocument/2006/relationships/hyperlink" Target="https://meteor.aihw.gov.au/content/726349" TargetMode="External" Id="R1480af4e956c4085" /><Relationship Type="http://schemas.openxmlformats.org/officeDocument/2006/relationships/hyperlink" Target="https://meteor.aihw.gov.au/RegistrationAuthority/18" TargetMode="External" Id="R0a7e0e06a2c74cb7" /><Relationship Type="http://schemas.openxmlformats.org/officeDocument/2006/relationships/hyperlink" Target="https://meteor.aihw.gov.au/content/657056" TargetMode="External" Id="R6c864b06bc234a70" /><Relationship Type="http://schemas.openxmlformats.org/officeDocument/2006/relationships/hyperlink" Target="https://meteor.aihw.gov.au/RegistrationAuthority/12" TargetMode="External" Id="Rce23ecb061084734" /></Relationships>
</file>

<file path=word/_rels/header1.xml.rels>&#65279;<?xml version="1.0" encoding="utf-8"?><Relationships xmlns="http://schemas.openxmlformats.org/package/2006/relationships"><Relationship Type="http://schemas.openxmlformats.org/officeDocument/2006/relationships/image" Target="/media/image.png" Id="R2b205b0802494d26" /></Relationships>
</file>