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576531c2b2421a"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prescription—sequencing flag, identifier text 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prescription—sequencing flag, identifier text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Sequencing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429cc7a50f4b25">
              <w:r>
                <w:rPr>
                  <w:rStyle w:val="Hyperlink"/>
                  <w:color w:val="244061"/>
                </w:rPr>
                <w:t xml:space="preserve">Commonwealth Department of Health</w:t>
              </w:r>
            </w:hyperlink>
            <w:r>
              <w:rPr>
                <w:rStyle w:val="row-content"/>
                <w:color w:val="244061"/>
              </w:rPr>
              <w:t xml:space="preserve">, Recorded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single character alphanumeric flag used to uniquely sequence or identify data describing a Pharmaceutical Benefits Scheme (PBS) claim that might otherwise appear to be duplicated.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5785f1983d4fa2">
              <w:r>
                <w:rPr>
                  <w:rStyle w:val="Hyperlink"/>
                </w:rPr>
                <w:t xml:space="preserve">Pharmaceutical Benefits Scheme (PBS) prescription—sequencing flag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b19ae92f5d4427">
              <w:r>
                <w:rPr>
                  <w:rStyle w:val="Hyperlink"/>
                </w:rPr>
                <w:t xml:space="preserve">Identifier text 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used in instances where multiple claims or part-claims are made by the pharmacy on a particular day, and is appended to the claim date to create, along with the pharmacy identifier, a unique identifier for each claim or part-claim lodged by the pharmacy on the claim date.</w:t>
            </w:r>
          </w:p>
          <w:p>
            <w:pPr>
              <w:spacing w:after="160"/>
            </w:pPr>
            <w:r>
              <w:rPr>
                <w:rStyle w:val="row-content-rich-text"/>
              </w:rPr>
              <w:t xml:space="preserve">In cases where more than one claim is made by the pharmacy on a particular day, the data item might contain a value in the range A-Z or 0-9. A single space is also a valid value.</w:t>
            </w:r>
          </w:p>
          <w:p>
            <w:pPr/>
            <w:r>
              <w:rPr>
                <w:rStyle w:val="row-content-rich-text"/>
              </w:rPr>
              <w:t xml:space="preserve">Accordingly, the character can be used to distinguish between up to 37 different claims from the same pharmacy for the same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bl>
    <w:p/>
    <w:tbl>
      <w:tblPr>
        <w:tblStyle w:val="TableGrid"/>
        <w:tblW w:w="0" w:type="auto"/>
      </w:tblPr>
    </w:tbl>
    <w:p>
      <w:r>
        <w:br/>
      </w:r>
    </w:p>
    <w:sectPr>
      <w:footerReference xmlns:r="http://schemas.openxmlformats.org/officeDocument/2006/relationships" w:type="default" r:id="Rab8b5eccfc434b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601475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c7fd34450f43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8b5eccfc434b10" /><Relationship Type="http://schemas.openxmlformats.org/officeDocument/2006/relationships/header" Target="/word/header1.xml" Id="R3c9cefe93cfb41fc" /><Relationship Type="http://schemas.openxmlformats.org/officeDocument/2006/relationships/settings" Target="/word/settings.xml" Id="Rd1cc834754374eba" /><Relationship Type="http://schemas.openxmlformats.org/officeDocument/2006/relationships/styles" Target="/word/styles.xml" Id="R14aeea7fe5994592" /><Relationship Type="http://schemas.openxmlformats.org/officeDocument/2006/relationships/hyperlink" Target="https://meteor.aihw.gov.au/RegistrationAuthority/10" TargetMode="External" Id="R90429cc7a50f4b25" /><Relationship Type="http://schemas.openxmlformats.org/officeDocument/2006/relationships/hyperlink" Target="https://meteor.aihw.gov.au/content/601469" TargetMode="External" Id="R705785f1983d4fa2" /><Relationship Type="http://schemas.openxmlformats.org/officeDocument/2006/relationships/hyperlink" Target="https://meteor.aihw.gov.au/content/601426" TargetMode="External" Id="R90b19ae92f5d4427" /></Relationships>
</file>

<file path=word/_rels/header1.xml.rels>&#65279;<?xml version="1.0" encoding="utf-8"?><Relationships xmlns="http://schemas.openxmlformats.org/package/2006/relationships"><Relationship Type="http://schemas.openxmlformats.org/officeDocument/2006/relationships/image" Target="/media/image.png" Id="Ra9c7fd34450f4368" /></Relationships>
</file>