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932e599714492" /></Relationships>
</file>

<file path=word/document.xml><?xml version="1.0" encoding="utf-8"?>
<w:document xmlns:r="http://schemas.openxmlformats.org/officeDocument/2006/relationships" xmlns:w="http://schemas.openxmlformats.org/wordprocessingml/2006/main">
  <w:body>
    <w:p>
      <w:pPr>
        <w:pStyle w:val="Title"/>
      </w:pPr>
      <w:r>
        <w:t>Hospital—hospital identifier, identifier N[NNNNNN]A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identifier N[NNNNNN]A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ID; Hospital provider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cf27f8e324dd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and alphabetic characters that uniquely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c6c599af3e4107">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7dd30d2b5a42bd">
              <w:r>
                <w:rPr>
                  <w:rStyle w:val="Hyperlink"/>
                </w:rPr>
                <w:t xml:space="preserve">Identifier N[NNNNNN]A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81f942c24942e6">
              <w:r>
                <w:rPr>
                  <w:rStyle w:val="Hyperlink"/>
                </w:rPr>
                <w:t xml:space="preserve">Department of Health and Aged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applications of this data element, the eighth character of the identifier is an alphabetic check digit. Methods of deriving the check digit are likely to vary according to individual applications.</w:t>
            </w:r>
          </w:p>
          <w:p>
            <w:pPr/>
            <w:r>
              <w:rPr>
                <w:rStyle w:val="row-content-rich-text"/>
              </w:rPr>
              <w:t xml:space="preserve">Wherever possible, information describing how the check digit can be derived or validated should be documented in the 'DSS specific information' field, available at the data set specification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743b20f3be445a">
              <w:r>
                <w:rPr>
                  <w:rStyle w:val="Hyperlink"/>
                </w:rPr>
                <w:t xml:space="preserve">Department of Health and Aged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7e3ce2b27444a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9362097a5990453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HSPTL_ID</w:t>
            </w:r>
          </w:p>
          <w:p>
            <w:r>
              <w:rPr>
                <w:rStyle w:val="row-content"/>
              </w:rP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rPr>
                <w:rStyle w:val="row-content"/>
              </w:rPr>
              <w:t xml:space="preserve">In the context of PBS data, the first digit of this data item is always a zero, and the eighth character is an alphabetic check digit which can be validated according to the routine outlined below.</w:t>
            </w:r>
          </w:p>
          <w:p>
            <w:r>
              <w:rPr>
                <w:rStyle w:val="row-content"/>
              </w:rPr>
              <w:t xml:space="preserve">Using the hospital provider number '0926591Y' as an example, the following steps can be used to validate the check digit.</w:t>
            </w:r>
          </w:p>
          <w:p>
            <w:r>
              <w:rPr>
                <w:rStyle w:val="row-content"/>
              </w:rP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rPr>
                <w:rStyle w:val="row-content"/>
              </w:rPr>
              <w:t xml:space="preserve"> </w:t>
            </w:r>
          </w:p>
          <w:tbl>
            <w:tblPr>
              <w:tblStyle w:val="TableGrid"/>
              <w:tblW w:w="5000" w:type="pct"/>
              <w:tblLayout w:type="autofit"/>
            </w:tblPr>
            <w:tblGrid>
              <w:gridCol/>
              <w:gridCol/>
              <w:gridCol/>
              <w:gridCol/>
              <w:gridCol/>
              <w:gridCol/>
              <w:gridCol/>
              <w:gridCol/>
            </w:tblGrid>
            <w:tr>
              <w:trPr/>
              <w:tc>
                <w:tcPr>
                  <w:tcW w:w="2500" w:type="pct"/>
                  <w:vAlign w:val="top"/>
                </w:tcPr>
                <w:p>
                  <w:r>
                    <w:rPr>
                      <w:rStyle w:val="row-content"/>
                    </w:rPr>
                    <w:t xml:space="preserve"> </w:t>
                  </w:r>
                  <w:r>
                    <w:rPr>
                      <w:rStyle w:val="row-content"/>
                    </w:rPr>
                    <w:t xml:space="preserve">Digit position</w:t>
                  </w:r>
                </w:p>
              </w:tc>
              <w:tc>
                <w:tcPr>
                  <w:tcW w:w="350" w:type="pct"/>
                  <w:vAlign w:val="top"/>
                </w:tcPr>
                <w:p>
                  <w:r>
                    <w:t xml:space="preserve">2nd</w:t>
                  </w:r>
                </w:p>
              </w:tc>
              <w:tc>
                <w:tcPr>
                  <w:tcW w:w="350" w:type="pct"/>
                  <w:vAlign w:val="top"/>
                </w:tcPr>
                <w:p>
                  <w:r>
                    <w:t xml:space="preserve">3rd</w:t>
                  </w:r>
                </w:p>
              </w:tc>
              <w:tc>
                <w:tcPr>
                  <w:tcW w:w="350" w:type="pct"/>
                  <w:vAlign w:val="top"/>
                </w:tcPr>
                <w:p>
                  <w:r>
                    <w:t xml:space="preserve">4th</w:t>
                  </w:r>
                </w:p>
              </w:tc>
              <w:tc>
                <w:tcPr>
                  <w:tcW w:w="350" w:type="pct"/>
                  <w:vAlign w:val="top"/>
                </w:tcPr>
                <w:p>
                  <w:r>
                    <w:t xml:space="preserve">5th</w:t>
                  </w:r>
                </w:p>
              </w:tc>
              <w:tc>
                <w:tcPr>
                  <w:tcW w:w="300" w:type="pct"/>
                  <w:vAlign w:val="top"/>
                </w:tcPr>
                <w:p>
                  <w:r>
                    <w:t xml:space="preserve">6th</w:t>
                  </w:r>
                </w:p>
              </w:tc>
              <w:tc>
                <w:tcPr>
                  <w:tcW w:w="300" w:type="pct"/>
                  <w:vAlign w:val="top"/>
                </w:tcPr>
                <w:p>
                  <w:r>
                    <w:t xml:space="preserve">7th</w:t>
                  </w:r>
                </w:p>
              </w:tc>
              <w:tc>
                <w:tcPr>
                  <w:tcW w:w="500" w:type="pct"/>
                  <w:vAlign w:val="top"/>
                </w:tcPr>
                <w:p>
                  <w:r>
                    <w:t xml:space="preserve"> </w:t>
                  </w:r>
                </w:p>
              </w:tc>
            </w:tr>
            <w:tr>
              <w:trPr/>
              <w:tc>
                <w:tcPr>
                  <w:tcW w:w="2500" w:type="pct"/>
                  <w:vAlign w:val="top"/>
                </w:tcPr>
                <w:p>
                  <w:r>
                    <w:t xml:space="preserve">Example number</w:t>
                  </w:r>
                </w:p>
              </w:tc>
              <w:tc>
                <w:tcPr>
                  <w:tcW w:w="350" w:type="pct"/>
                  <w:vAlign w:val="top"/>
                </w:tcPr>
                <w:p>
                  <w:r>
                    <w:t xml:space="preserve">9</w:t>
                  </w:r>
                </w:p>
              </w:tc>
              <w:tc>
                <w:tcPr>
                  <w:tcW w:w="350" w:type="pct"/>
                  <w:vAlign w:val="top"/>
                </w:tcPr>
                <w:p>
                  <w:r>
                    <w:t xml:space="preserve">2</w:t>
                  </w:r>
                </w:p>
              </w:tc>
              <w:tc>
                <w:tcPr>
                  <w:tcW w:w="350" w:type="pct"/>
                  <w:vAlign w:val="top"/>
                </w:tcPr>
                <w:p>
                  <w:r>
                    <w:t xml:space="preserve">6</w:t>
                  </w:r>
                </w:p>
              </w:tc>
              <w:tc>
                <w:tcPr>
                  <w:tcW w:w="350" w:type="pct"/>
                  <w:vAlign w:val="top"/>
                </w:tcPr>
                <w:p>
                  <w:r>
                    <w:t xml:space="preserve">5</w:t>
                  </w:r>
                </w:p>
              </w:tc>
              <w:tc>
                <w:tcPr>
                  <w:tcW w:w="300" w:type="pct"/>
                  <w:vAlign w:val="top"/>
                </w:tcPr>
                <w:p>
                  <w:r>
                    <w:t xml:space="preserve">9</w:t>
                  </w:r>
                </w:p>
              </w:tc>
              <w:tc>
                <w:tcPr>
                  <w:tcW w:w="300" w:type="pct"/>
                  <w:vAlign w:val="top"/>
                </w:tcPr>
                <w:p>
                  <w:r>
                    <w:t xml:space="preserve">1</w:t>
                  </w:r>
                </w:p>
              </w:tc>
              <w:tc>
                <w:tcPr>
                  <w:tcW w:w="500" w:type="pct"/>
                  <w:vAlign w:val="top"/>
                </w:tcPr>
                <w:p>
                  <w:r>
                    <w:t xml:space="preserve"> </w:t>
                  </w:r>
                </w:p>
              </w:tc>
            </w:tr>
            <w:tr>
              <w:trPr/>
              <w:tc>
                <w:tcPr>
                  <w:tcW w:w="2500" w:type="pct"/>
                  <w:vAlign w:val="top"/>
                </w:tcPr>
                <w:p>
                  <w:r>
                    <w:t xml:space="preserve">Multiplied by</w:t>
                  </w:r>
                </w:p>
              </w:tc>
              <w:tc>
                <w:tcPr>
                  <w:tcW w:w="350" w:type="pct"/>
                  <w:vAlign w:val="top"/>
                </w:tcPr>
                <w:p>
                  <w:r>
                    <w:t xml:space="preserve">5</w:t>
                  </w:r>
                </w:p>
              </w:tc>
              <w:tc>
                <w:tcPr>
                  <w:tcW w:w="350" w:type="pct"/>
                  <w:vAlign w:val="top"/>
                </w:tcPr>
                <w:p>
                  <w:r>
                    <w:t xml:space="preserve">8</w:t>
                  </w:r>
                </w:p>
              </w:tc>
              <w:tc>
                <w:tcPr>
                  <w:tcW w:w="350" w:type="pct"/>
                  <w:vAlign w:val="top"/>
                </w:tcPr>
                <w:p>
                  <w:r>
                    <w:t xml:space="preserve">4</w:t>
                  </w:r>
                </w:p>
              </w:tc>
              <w:tc>
                <w:tcPr>
                  <w:tcW w:w="350" w:type="pct"/>
                  <w:vAlign w:val="top"/>
                </w:tcPr>
                <w:p>
                  <w:r>
                    <w:t xml:space="preserve">2</w:t>
                  </w:r>
                </w:p>
              </w:tc>
              <w:tc>
                <w:tcPr>
                  <w:tcW w:w="300" w:type="pct"/>
                  <w:vAlign w:val="top"/>
                </w:tcPr>
                <w:p>
                  <w:r>
                    <w:t xml:space="preserve">1</w:t>
                  </w:r>
                </w:p>
              </w:tc>
              <w:tc>
                <w:tcPr>
                  <w:tcW w:w="300" w:type="pct"/>
                  <w:vAlign w:val="top"/>
                </w:tcPr>
                <w:p>
                  <w:r>
                    <w:t xml:space="preserve">6</w:t>
                  </w:r>
                </w:p>
              </w:tc>
              <w:tc>
                <w:tcPr>
                  <w:tcW w:w="500" w:type="pct"/>
                  <w:vAlign w:val="top"/>
                </w:tcPr>
                <w:p>
                  <w:r>
                    <w:rPr>
                      <w:b/>
                    </w:rPr>
                    <w:t xml:space="preserve">Total</w:t>
                  </w:r>
                </w:p>
              </w:tc>
            </w:tr>
            <w:tr>
              <w:trPr/>
              <w:tc>
                <w:tcPr>
                  <w:tcW w:w="2500" w:type="pct"/>
                  <w:vAlign w:val="top"/>
                </w:tcPr>
                <w:p>
                  <w:r>
                    <w:t xml:space="preserve">Products</w:t>
                  </w:r>
                </w:p>
              </w:tc>
              <w:tc>
                <w:tcPr>
                  <w:tcW w:w="350" w:type="pct"/>
                  <w:vAlign w:val="top"/>
                </w:tcPr>
                <w:p>
                  <w:r>
                    <w:t xml:space="preserve">45</w:t>
                  </w:r>
                </w:p>
              </w:tc>
              <w:tc>
                <w:tcPr>
                  <w:tcW w:w="350" w:type="pct"/>
                  <w:vAlign w:val="top"/>
                </w:tcPr>
                <w:p>
                  <w:r>
                    <w:t xml:space="preserve">16</w:t>
                  </w:r>
                </w:p>
              </w:tc>
              <w:tc>
                <w:tcPr>
                  <w:tcW w:w="350" w:type="pct"/>
                  <w:vAlign w:val="top"/>
                </w:tcPr>
                <w:p>
                  <w:r>
                    <w:t xml:space="preserve">24</w:t>
                  </w:r>
                </w:p>
              </w:tc>
              <w:tc>
                <w:tcPr>
                  <w:tcW w:w="350" w:type="pct"/>
                  <w:vAlign w:val="top"/>
                </w:tcPr>
                <w:p>
                  <w:r>
                    <w:t xml:space="preserve">10</w:t>
                  </w:r>
                </w:p>
              </w:tc>
              <w:tc>
                <w:tcPr>
                  <w:tcW w:w="300" w:type="pct"/>
                  <w:vAlign w:val="top"/>
                </w:tcPr>
                <w:p>
                  <w:r>
                    <w:t xml:space="preserve">9</w:t>
                  </w:r>
                </w:p>
              </w:tc>
              <w:tc>
                <w:tcPr>
                  <w:tcW w:w="300" w:type="pct"/>
                  <w:vAlign w:val="top"/>
                </w:tcPr>
                <w:p>
                  <w:r>
                    <w:t xml:space="preserve">6</w:t>
                  </w:r>
                </w:p>
              </w:tc>
              <w:tc>
                <w:tcPr>
                  <w:tcW w:w="500" w:type="pct"/>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TableGrid"/>
              <w:tblW w:w="5000" w:type="pct"/>
              <w:tblLayout w:type="autofit"/>
            </w:tblPr>
            <w:tblGrid>
              <w:gridCol/>
              <w:gridCol/>
              <w:gridCol/>
              <w:gridCol/>
              <w:gridCol/>
              <w:gridCol/>
              <w:gridCol/>
              <w:gridCol/>
              <w:gridCol/>
              <w:gridCol/>
              <w:gridCol/>
              <w:gridCol/>
            </w:tblGrid>
            <w:tr>
              <w:trPr/>
              <w:tc>
                <w:tcPr>
                  <w:tcW w:w="2350" w:type="pct"/>
                  <w:vAlign w:val="top"/>
                </w:tcPr>
                <w:p>
                  <w:r>
                    <w:t xml:space="preserve"> </w:t>
                  </w:r>
                  <w:r>
                    <w:t xml:space="preserve">Remainder</w:t>
                  </w:r>
                </w:p>
              </w:tc>
              <w:tc>
                <w:tcPr>
                  <w:tcW w:w="200" w:type="pct"/>
                  <w:vAlign w:val="top"/>
                </w:tcPr>
                <w:p>
                  <w:r>
                    <w:t xml:space="preserve">0</w:t>
                  </w:r>
                </w:p>
              </w:tc>
              <w:tc>
                <w:tcPr>
                  <w:tcW w:w="200" w:type="pct"/>
                  <w:vAlign w:val="top"/>
                </w:tcPr>
                <w:p>
                  <w:r>
                    <w:t xml:space="preserve">1</w:t>
                  </w:r>
                </w:p>
              </w:tc>
              <w:tc>
                <w:tcPr>
                  <w:tcW w:w="200" w:type="pct"/>
                  <w:vAlign w:val="top"/>
                </w:tcPr>
                <w:p>
                  <w:r>
                    <w:t xml:space="preserve">2</w:t>
                  </w:r>
                </w:p>
              </w:tc>
              <w:tc>
                <w:tcPr>
                  <w:tcW w:w="200" w:type="pct"/>
                  <w:vAlign w:val="top"/>
                </w:tcPr>
                <w:p>
                  <w:r>
                    <w:t xml:space="preserve">3</w:t>
                  </w:r>
                </w:p>
              </w:tc>
              <w:tc>
                <w:tcPr>
                  <w:tcW w:w="200" w:type="pct"/>
                  <w:vAlign w:val="top"/>
                </w:tcPr>
                <w:p>
                  <w:r>
                    <w:t xml:space="preserve">4</w:t>
                  </w:r>
                </w:p>
              </w:tc>
              <w:tc>
                <w:tcPr>
                  <w:tcW w:w="200" w:type="pct"/>
                  <w:vAlign w:val="top"/>
                </w:tcPr>
                <w:p>
                  <w:r>
                    <w:t xml:space="preserve">5</w:t>
                  </w:r>
                </w:p>
              </w:tc>
              <w:tc>
                <w:tcPr>
                  <w:tcW w:w="200" w:type="pct"/>
                  <w:vAlign w:val="top"/>
                </w:tcPr>
                <w:p>
                  <w:r>
                    <w:t xml:space="preserve">6</w:t>
                  </w:r>
                </w:p>
              </w:tc>
              <w:tc>
                <w:tcPr>
                  <w:tcW w:w="200" w:type="pct"/>
                  <w:vAlign w:val="top"/>
                </w:tcPr>
                <w:p>
                  <w:r>
                    <w:t xml:space="preserve">7</w:t>
                  </w:r>
                </w:p>
              </w:tc>
              <w:tc>
                <w:tcPr>
                  <w:tcW w:w="200" w:type="pct"/>
                  <w:vAlign w:val="top"/>
                </w:tcPr>
                <w:p>
                  <w:r>
                    <w:t xml:space="preserve">8</w:t>
                  </w:r>
                </w:p>
              </w:tc>
              <w:tc>
                <w:tcPr>
                  <w:tcW w:w="200" w:type="pct"/>
                  <w:vAlign w:val="top"/>
                </w:tcPr>
                <w:p>
                  <w:r>
                    <w:t xml:space="preserve">9</w:t>
                  </w:r>
                </w:p>
              </w:tc>
              <w:tc>
                <w:tcPr>
                  <w:tcW w:w="300" w:type="pct"/>
                  <w:vAlign w:val="top"/>
                </w:tcPr>
                <w:p>
                  <w:r>
                    <w:t xml:space="preserve">10</w:t>
                  </w:r>
                </w:p>
              </w:tc>
            </w:tr>
            <w:tr>
              <w:trPr/>
              <w:tc>
                <w:tcPr>
                  <w:tcW w:w="2350" w:type="pct"/>
                  <w:vAlign w:val="top"/>
                </w:tcPr>
                <w:p>
                  <w:r>
                    <w:t xml:space="preserve">Check digit</w:t>
                  </w:r>
                </w:p>
              </w:tc>
              <w:tc>
                <w:tcPr>
                  <w:tcW w:w="200" w:type="pct"/>
                  <w:vAlign w:val="top"/>
                </w:tcPr>
                <w:p>
                  <w:r>
                    <w:t xml:space="preserve">Y</w:t>
                  </w:r>
                </w:p>
              </w:tc>
              <w:tc>
                <w:tcPr>
                  <w:tcW w:w="200" w:type="pct"/>
                  <w:vAlign w:val="top"/>
                </w:tcPr>
                <w:p>
                  <w:r>
                    <w:t xml:space="preserve">X</w:t>
                  </w:r>
                </w:p>
              </w:tc>
              <w:tc>
                <w:tcPr>
                  <w:tcW w:w="200" w:type="pct"/>
                  <w:vAlign w:val="top"/>
                </w:tcPr>
                <w:p>
                  <w:r>
                    <w:t xml:space="preserve">W</w:t>
                  </w:r>
                </w:p>
              </w:tc>
              <w:tc>
                <w:tcPr>
                  <w:tcW w:w="200" w:type="pct"/>
                  <w:vAlign w:val="top"/>
                </w:tcPr>
                <w:p>
                  <w:r>
                    <w:t xml:space="preserve">T</w:t>
                  </w:r>
                </w:p>
              </w:tc>
              <w:tc>
                <w:tcPr>
                  <w:tcW w:w="200" w:type="pct"/>
                  <w:vAlign w:val="top"/>
                </w:tcPr>
                <w:p>
                  <w:r>
                    <w:t xml:space="preserve">L</w:t>
                  </w:r>
                </w:p>
              </w:tc>
              <w:tc>
                <w:tcPr>
                  <w:tcW w:w="200" w:type="pct"/>
                  <w:vAlign w:val="top"/>
                </w:tcPr>
                <w:p>
                  <w:r>
                    <w:t xml:space="preserve">K</w:t>
                  </w:r>
                </w:p>
              </w:tc>
              <w:tc>
                <w:tcPr>
                  <w:tcW w:w="200" w:type="pct"/>
                  <w:vAlign w:val="top"/>
                </w:tcPr>
                <w:p>
                  <w:r>
                    <w:t xml:space="preserve">J</w:t>
                  </w:r>
                </w:p>
              </w:tc>
              <w:tc>
                <w:tcPr>
                  <w:tcW w:w="200" w:type="pct"/>
                  <w:vAlign w:val="top"/>
                </w:tcPr>
                <w:p>
                  <w:r>
                    <w:t xml:space="preserve">H</w:t>
                  </w:r>
                </w:p>
              </w:tc>
              <w:tc>
                <w:tcPr>
                  <w:tcW w:w="200" w:type="pct"/>
                  <w:vAlign w:val="top"/>
                </w:tcPr>
                <w:p>
                  <w:r>
                    <w:t xml:space="preserve">F</w:t>
                  </w:r>
                </w:p>
              </w:tc>
              <w:tc>
                <w:tcPr>
                  <w:tcW w:w="200" w:type="pct"/>
                  <w:vAlign w:val="top"/>
                </w:tcPr>
                <w:p>
                  <w:r>
                    <w:t xml:space="preserve">B</w:t>
                  </w:r>
                </w:p>
              </w:tc>
              <w:tc>
                <w:tcPr>
                  <w:tcW w:w="300" w:type="pct"/>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p>
            <w:r>
              <w:br/>
            </w:r>
            <w:r>
              <w:br/>
            </w:r>
          </w:p>
        </w:tc>
      </w:tr>
    </w:tbl>
    <w:p/>
    <w:tbl>
      <w:tblPr>
        <w:tblStyle w:val="TableGrid"/>
        <w:tblW w:w="0" w:type="auto"/>
      </w:tblPr>
    </w:tbl>
    <w:p>
      <w:r>
        <w:br/>
      </w:r>
    </w:p>
    <w:sectPr>
      <w:footerReference xmlns:r="http://schemas.openxmlformats.org/officeDocument/2006/relationships" w:type="default" r:id="R5f9e4a3018c6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ed119249a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e4a3018c64796" /><Relationship Type="http://schemas.openxmlformats.org/officeDocument/2006/relationships/header" Target="/word/header1.xml" Id="Rce153af1bab941d5" /><Relationship Type="http://schemas.openxmlformats.org/officeDocument/2006/relationships/settings" Target="/word/settings.xml" Id="R7ca7456695054bdd" /><Relationship Type="http://schemas.openxmlformats.org/officeDocument/2006/relationships/styles" Target="/word/styles.xml" Id="R39de0a778f474f42" /><Relationship Type="http://schemas.openxmlformats.org/officeDocument/2006/relationships/hyperlink" Target="https://meteor.aihw.gov.au/RegistrationAuthority/10" TargetMode="External" Id="R961cf27f8e324dd9" /><Relationship Type="http://schemas.openxmlformats.org/officeDocument/2006/relationships/hyperlink" Target="https://meteor.aihw.gov.au/content/404245" TargetMode="External" Id="R8ac6c599af3e4107" /><Relationship Type="http://schemas.openxmlformats.org/officeDocument/2006/relationships/hyperlink" Target="https://meteor.aihw.gov.au/content/601162" TargetMode="External" Id="Rfc7dd30d2b5a42bd" /><Relationship Type="http://schemas.openxmlformats.org/officeDocument/2006/relationships/hyperlink" Target="https://meteor.aihw.gov.au/content/564862" TargetMode="External" Id="R3381f942c24942e6" /><Relationship Type="http://schemas.openxmlformats.org/officeDocument/2006/relationships/hyperlink" Target="https://meteor.aihw.gov.au/content/564862" TargetMode="External" Id="R9d743b20f3be445a" /><Relationship Type="http://schemas.openxmlformats.org/officeDocument/2006/relationships/hyperlink" Target="https://meteor.aihw.gov.au/content/602524" TargetMode="External" Id="Rf27e3ce2b27444ac" /><Relationship Type="http://schemas.openxmlformats.org/officeDocument/2006/relationships/hyperlink" Target="https://meteor.aihw.gov.au/RegistrationAuthority/10" TargetMode="External" Id="R9362097a5990453a" /></Relationships>
</file>

<file path=word/_rels/header1.xml.rels>&#65279;<?xml version="1.0" encoding="utf-8"?><Relationships xmlns="http://schemas.openxmlformats.org/package/2006/relationships"><Relationship Type="http://schemas.openxmlformats.org/officeDocument/2006/relationships/image" Target="/media/image.png" Id="Rf27ed119249a4090" /></Relationships>
</file>