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7cb430c5d744a8" /></Relationships>
</file>

<file path=word/document.xml><?xml version="1.0" encoding="utf-8"?>
<w:document xmlns:r="http://schemas.openxmlformats.org/officeDocument/2006/relationships" xmlns:w="http://schemas.openxmlformats.org/wordprocessingml/2006/main">
  <w:body>
    <w:p>
      <w:pPr>
        <w:pStyle w:val="Title"/>
      </w:pPr>
      <w:r>
        <w:t>2.1 Number of MBS-funded services for fibre optic colonoscopy per 100,000 people, 2013-14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2​.1 Number of MBS-funded services for fibre optic colonoscopy per 100,000 people, 2013-14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Fibre optic colonoscopy,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601152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66408d92484345">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hyperlink w:history="true" r:id="R6b2f974e2cf448d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MBS-funded services for fibre optic colonoscopy per 100,000 people, age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033aeaebda4cce">
              <w:r>
                <w:rPr>
                  <w:rStyle w:val="Hyperlink"/>
                </w:rPr>
                <w:t xml:space="preserve">Australian Atlas of Healthcare Variation </w:t>
              </w:r>
            </w:hyperlink>
          </w:p>
          <w:p>
            <w:pPr>
              <w:spacing w:before="0" w:after="0"/>
            </w:pPr>
            <w:r>
              <w:rPr>
                <w:rStyle w:val="row-content"/>
                <w:color w:val="244061"/>
              </w:rPr>
              <w:t xml:space="preserve">       </w:t>
            </w:r>
            <w:hyperlink w:history="true" r:id="R72ca76a3b24c4fe3">
              <w:r>
                <w:rPr>
                  <w:rStyle w:val="Hyperlink"/>
                  <w:color w:val="244061"/>
                </w:rPr>
                <w:t xml:space="preserve">Australian Commission on Safety and Quality in Health Care</w:t>
              </w:r>
            </w:hyperlink>
            <w:r>
              <w:rPr>
                <w:rStyle w:val="row-content"/>
                <w:color w:val="244061"/>
              </w:rPr>
              <w:t xml:space="preserve">, Standard 23/11/2016</w:t>
            </w:r>
          </w:p>
          <w:p>
            <w:pPr>
              <w:spacing w:before="0" w:after="0"/>
            </w:pPr>
            <w:r>
              <w:rPr>
                <w:rStyle w:val="row-content"/>
                <w:color w:val="244061"/>
              </w:rPr>
              <w:t xml:space="preserve">       </w:t>
            </w:r>
            <w:hyperlink w:history="true" r:id="Rcd595399478d4669">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Presented as a number per 100,000 people, age standardised, by Statistical Area Level 3.</w:t>
            </w:r>
          </w:p>
          <w:p>
            <w:pPr>
              <w:spacing w:after="160"/>
            </w:pPr>
            <w:r>
              <w:rPr>
                <w:rStyle w:val="row-content-rich-text"/>
              </w:rPr>
              <w:t xml:space="preserve">Analysis by Statistical Area Level 3 (SA3) is based on postcode of usual residence of the patient. Postcode was based on the patient's postcode on their Medicare enrolment at the last processed MBS record (of any type) during 2013–14 (financial year of processing).</w:t>
            </w:r>
          </w:p>
          <w:p>
            <w:pPr>
              <w:spacing w:after="160"/>
            </w:pPr>
            <w:r>
              <w:rPr>
                <w:rStyle w:val="row-content-rich-text"/>
              </w:rPr>
              <w:t xml:space="preserve">SA3s with a total population of less than 2,500 are excluded.</w:t>
            </w:r>
          </w:p>
          <w:p>
            <w:pPr>
              <w:spacing w:after="160"/>
            </w:pPr>
            <w:r>
              <w:rPr>
                <w:rStyle w:val="row-content-rich-text"/>
              </w:rPr>
              <w:t xml:space="preserve">Suppression protocol for calculating age standarised rates:</w:t>
            </w:r>
          </w:p>
          <w:p>
            <w:pPr>
              <w:spacing w:after="160"/>
            </w:pPr>
            <w:r>
              <w:rPr>
                <w:rStyle w:val="row-content-rich-text"/>
              </w:rPr>
              <w:t xml:space="preserve"> </w:t>
            </w:r>
          </w:p>
          <w:tbl>
            <w:tblPr>
              <w:tblStyle w:val="TableGrid"/>
              <w:tblW w:w="5000" w:type="pct"/>
              <w:tblLayout w:type="autofit"/>
            </w:tblPr>
            <w:tblGrid>
              <w:gridCol/>
              <w:gridCol/>
            </w:tblGrid>
            <w:tr>
              <w:trPr/>
              <w:tc>
                <w:tcPr>
                  <w:tcW w:w="1000" w:type="pct"/>
                  <w:vAlign w:val="top"/>
                </w:tcPr>
                <w:p>
                  <w:pPr/>
                  <w:r>
                    <w:rPr>
                      <w:rStyle w:val="row-content-rich-text"/>
                    </w:rPr>
                    <w:t xml:space="preserve">Numerator</w:t>
                  </w:r>
                </w:p>
              </w:tc>
              <w:tc>
                <w:tcPr>
                  <w:tcW w:w="4000" w:type="pct"/>
                  <w:vAlign w:val="top"/>
                </w:tcPr>
                <w:p>
                  <w:r>
                    <w:t xml:space="preserve">Total services less than 20 (unrounded)</w:t>
                  </w:r>
                </w:p>
              </w:tc>
            </w:tr>
            <w:tr>
              <w:trPr/>
              <w:tc>
                <w:tcPr>
                  <w:tcW w:w="1000" w:type="pct"/>
                  <w:vAlign w:val="top"/>
                </w:tcPr>
                <w:p>
                  <w:r>
                    <w:t xml:space="preserve">Denominator</w:t>
                  </w:r>
                </w:p>
              </w:tc>
              <w:tc>
                <w:tcPr>
                  <w:tcW w:w="4000" w:type="pct"/>
                  <w:vAlign w:val="top"/>
                </w:tcPr>
                <w:p>
                  <w:r>
                    <w:t xml:space="preserve">ERP for one or more five year aged groups less than 30</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 age standardised</w:t>
            </w:r>
          </w:p>
          <w:p>
            <w:pPr>
              <w:spacing w:after="160"/>
            </w:pPr>
            <w:r>
              <w:rPr>
                <w:rStyle w:val="row-content-rich-text"/>
              </w:rPr>
              <w:t xml:space="preserve">For more information on age-standardisation see</w:t>
            </w:r>
          </w:p>
          <w:p>
            <w:hyperlink w:history="true" r:id="R8ee79766962d4d77">
              <w:r>
                <w:rPr>
                  <w:rStyle w:val="Hyperlink"/>
                </w:rPr>
                <w:t xml:space="preserve">/content/index.phtml/itemId/327276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MBS-funded services for fibre optic colonoscopy claimed through the Medicare Benefits Schedule (MBS) in 2013-14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9cc306bccc494b">
              <w:r>
                <w:rPr>
                  <w:rStyle w:val="Hyperlink"/>
                </w:rPr>
                <w:t xml:space="preserve">Service event—Medicare Benefits Schedule (MBS) aggregate item identifier, NNNN[N]</w:t>
              </w:r>
            </w:hyperlink>
          </w:p>
          <w:p>
            <w:r>
              <w:rPr>
                <w:rStyle w:val="row-content"/>
                <w:b/>
              </w:rPr>
              <w:t xml:space="preserve">Data Source</w:t>
            </w:r>
          </w:p>
          <w:p>
            <w:hyperlink w:history="true" r:id="Re9474e26736d445e">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tbl>
            <w:tblPr>
              <w:tblStyle w:val="TableGrid"/>
              <w:tblW w:w="5000" w:type="pct"/>
              <w:tblLayout w:type="autofit"/>
            </w:tblPr>
            <w:tblGrid>
              <w:gridCol/>
              <w:gridCol/>
            </w:tblGrid>
            <w:tr>
              <w:trPr/>
              <w:tc>
                <w:tcPr>
                  <w:tcW w:w="1000" w:type="pct"/>
                  <w:vAlign w:val="top"/>
                </w:tcPr>
                <w:p>
                  <w:r>
                    <w:rPr>
                      <w:rStyle w:val="row-content"/>
                    </w:rPr>
                    <w:t xml:space="preserve"> </w:t>
                  </w:r>
                  <w:r>
                    <w:rPr>
                      <w:rStyle w:val="row-content"/>
                      <w:b/>
                    </w:rPr>
                    <w:t xml:space="preserve">MBS codes</w:t>
                  </w:r>
                </w:p>
              </w:tc>
              <w:tc>
                <w:tcPr>
                  <w:tcW w:w="4000" w:type="pct"/>
                  <w:vAlign w:val="top"/>
                </w:tcPr>
                <w:p>
                  <w:r>
                    <w:rPr>
                      <w:b/>
                    </w:rPr>
                    <w:t xml:space="preserve">Description</w:t>
                  </w:r>
                </w:p>
              </w:tc>
            </w:tr>
            <w:tr>
              <w:trPr/>
              <w:tc>
                <w:tcPr>
                  <w:tcW w:w="1000" w:type="pct"/>
                  <w:vAlign w:val="top"/>
                </w:tcPr>
                <w:p>
                  <w:r>
                    <w:t xml:space="preserve">32084</w:t>
                  </w:r>
                </w:p>
              </w:tc>
              <w:tc>
                <w:tcPr>
                  <w:tcW w:w="4000" w:type="pct"/>
                  <w:vAlign w:val="top"/>
                </w:tcPr>
                <w:p>
                  <w:r>
                    <w:t xml:space="preserve">FLEXIBLE FIBREOPTIC SIGMOIDOSCOPY or FIBREOPTIC COLONOSCOPY up to the hepatic flexure, WITH or WITHOUT BIOPSY</w:t>
                  </w:r>
                </w:p>
              </w:tc>
            </w:tr>
            <w:tr>
              <w:trPr/>
              <w:tc>
                <w:tcPr>
                  <w:tcW w:w="1000" w:type="pct"/>
                  <w:vAlign w:val="top"/>
                </w:tcPr>
                <w:p>
                  <w:r>
                    <w:t xml:space="preserve">32087</w:t>
                  </w:r>
                </w:p>
              </w:tc>
              <w:tc>
                <w:tcPr>
                  <w:tcW w:w="4000" w:type="pct"/>
                  <w:vAlign w:val="top"/>
                </w:tcPr>
                <w:p>
                  <w:r>
                    <w:t xml:space="preserve">FLEXIBLE FIBREOPTIC SIGMOIDOSCOPY or FIBREOPTIC COLONOSCOPY up to the hepatic flexure for the REMOVAL OF 1 OR MORE POLYPS</w:t>
                  </w:r>
                </w:p>
              </w:tc>
            </w:tr>
            <w:tr>
              <w:trPr/>
              <w:tc>
                <w:tcPr>
                  <w:tcW w:w="1000" w:type="pct"/>
                  <w:vAlign w:val="top"/>
                </w:tcPr>
                <w:p>
                  <w:r>
                    <w:t xml:space="preserve">32090</w:t>
                  </w:r>
                </w:p>
              </w:tc>
              <w:tc>
                <w:tcPr>
                  <w:tcW w:w="4000" w:type="pct"/>
                  <w:vAlign w:val="top"/>
                </w:tcPr>
                <w:p>
                  <w:r>
                    <w:t xml:space="preserve">FIBREOPTIC COLONOSCOPY examination of colon beyond the hepatic flexure WITH or WITHOUT BIOPSY</w:t>
                  </w:r>
                </w:p>
              </w:tc>
            </w:tr>
            <w:tr>
              <w:trPr/>
              <w:tc>
                <w:tcPr>
                  <w:tcW w:w="1000" w:type="pct"/>
                  <w:vAlign w:val="top"/>
                </w:tcPr>
                <w:p>
                  <w:r>
                    <w:t xml:space="preserve">32093</w:t>
                  </w:r>
                </w:p>
              </w:tc>
              <w:tc>
                <w:tcPr>
                  <w:tcW w:w="4000" w:type="pct"/>
                  <w:vAlign w:val="top"/>
                </w:tcPr>
                <w:p>
                  <w:r>
                    <w:t xml:space="preserve">Endoscopic examination of the colon beyond the hepatic flexure by FIBREOPTIC COLONOSCOPY for the REMOVAL OF 1 OR MORE POLYPS</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a4205c61784206">
              <w:r>
                <w:rPr>
                  <w:rStyle w:val="Hyperlink"/>
                </w:rPr>
                <w:t xml:space="preserve">Person—estimated resident population of Australia, total people N[N(7)]</w:t>
              </w:r>
            </w:hyperlink>
          </w:p>
          <w:p>
            <w:r>
              <w:rPr>
                <w:rStyle w:val="row-content"/>
                <w:b/>
              </w:rPr>
              <w:t xml:space="preserve">Data Source</w:t>
            </w:r>
          </w:p>
          <w:p>
            <w:hyperlink w:history="true" r:id="R132e8184221849a1">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which have been derived from Postcode—Australian (person):</w:t>
            </w:r>
          </w:p>
          <w:p>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acc8d5151294682">
              <w:r>
                <w:rPr>
                  <w:rStyle w:val="Hyperlink"/>
                </w:rPr>
                <w:t xml:space="preserve">Address—Australian postcode, Australian postcode code (Postcode datafile) {NNNN}</w:t>
              </w:r>
            </w:hyperlink>
          </w:p>
          <w:p>
            <w:r>
              <w:rPr>
                <w:rStyle w:val="row-content"/>
                <w:b/>
              </w:rPr>
              <w:t xml:space="preserve">Data Source</w:t>
            </w:r>
          </w:p>
          <w:p>
            <w:hyperlink w:history="true" r:id="R032f2b7349224208">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Postcode was based on the patient's postcode on their Medicare enrolment at the last processed MBS record (of any type) during 2013–14 (financial year of processing).</w:t>
            </w:r>
          </w:p>
          <w:p>
            <w:r>
              <w:rPr>
                <w:rStyle w:val="row-content"/>
              </w:rPr>
              <w:t xml:space="preserve">GPO postcodes 2001, 2124, 3001, 4001, 5001, 6843 excluded from the SA3 analysis but included in state/territory and national level analysis.</w:t>
            </w:r>
          </w:p>
          <w:p>
            <w:r>
              <w:rPr>
                <w:rStyle w:val="row-content"/>
              </w:rPr>
              <w:t xml:space="preserve"> </w:t>
            </w:r>
          </w:p>
          <w:p>
            <w:r>
              <w:rPr>
                <w:rStyle w:val="row-content"/>
                <w:b/>
                <w:color w:val="000000"/>
              </w:rPr>
              <w:t xml:space="preserve">Data Element / Data Set</w:t>
            </w:r>
          </w:p>
          <w:p>
            <w:hyperlink w:history="true" r:id="R9576c5876d084899">
              <w:r>
                <w:rPr>
                  <w:rStyle w:val="Hyperlink"/>
                </w:rPr>
                <w:t xml:space="preserve">Address—statistical area, level 3 (SA3) code (ASGS 2011) NNNNN</w:t>
              </w:r>
            </w:hyperlink>
          </w:p>
          <w:p>
            <w:r>
              <w:rPr>
                <w:rStyle w:val="row-content"/>
                <w:b/>
              </w:rPr>
              <w:t xml:space="preserve">Data Source</w:t>
            </w:r>
          </w:p>
          <w:p>
            <w:hyperlink w:history="true" r:id="Rfcdbf489fa464921">
              <w:r>
                <w:rPr>
                  <w:rStyle w:val="Hyperlink"/>
                </w:rPr>
                <w:t xml:space="preserve">ABS 2011 Census of Population and Housing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e3b23f48d04547">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6e76e44d2df4fe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3d2146ac73048e6">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8a52826e28744122">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Care's Atlas of Healthcare Variation, released November 2015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of Safety and Quality in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Health&amp;nbsp;Performance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bl>
    <w:p>
      <w:r>
        <w:br/>
      </w:r>
    </w:p>
    <w:sectPr>
      <w:footerReference xmlns:r="http://schemas.openxmlformats.org/officeDocument/2006/relationships" w:type="default" r:id="Re25fbed825f34b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601152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ebff52006c40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5fbed825f34b35" /><Relationship Type="http://schemas.openxmlformats.org/officeDocument/2006/relationships/header" Target="/word/header1.xml" Id="R4327830ddfc44aae" /><Relationship Type="http://schemas.openxmlformats.org/officeDocument/2006/relationships/settings" Target="/word/settings.xml" Id="Rb69a481f91ca40a8" /><Relationship Type="http://schemas.openxmlformats.org/officeDocument/2006/relationships/styles" Target="/word/styles.xml" Id="Rceef73e403434fc4" /><Relationship Type="http://schemas.openxmlformats.org/officeDocument/2006/relationships/hyperlink" Target="https://meteor.aihw.gov.au/RegistrationAuthority/18" TargetMode="External" Id="Rba66408d92484345" /><Relationship Type="http://schemas.openxmlformats.org/officeDocument/2006/relationships/hyperlink" Target="https://meteor.aihw.gov.au/RegistrationAuthority/8" TargetMode="External" Id="R6b2f974e2cf448d9" /><Relationship Type="http://schemas.openxmlformats.org/officeDocument/2006/relationships/hyperlink" Target="https://meteor.aihw.gov.au/content/623427" TargetMode="External" Id="Rd6033aeaebda4cce" /><Relationship Type="http://schemas.openxmlformats.org/officeDocument/2006/relationships/hyperlink" Target="https://meteor.aihw.gov.au/RegistrationAuthority/18" TargetMode="External" Id="R72ca76a3b24c4fe3" /><Relationship Type="http://schemas.openxmlformats.org/officeDocument/2006/relationships/hyperlink" Target="https://meteor.aihw.gov.au/RegistrationAuthority/8" TargetMode="External" Id="Rcd595399478d4669" /><Relationship Type="http://schemas.openxmlformats.org/officeDocument/2006/relationships/hyperlink" Target="https://meteor.aihw.gov.au/content/327276" TargetMode="External" Id="R8ee79766962d4d77" /><Relationship Type="http://schemas.openxmlformats.org/officeDocument/2006/relationships/hyperlink" Target="https://meteor.aihw.gov.au/content/601506" TargetMode="External" Id="Rbb9cc306bccc494b" /><Relationship Type="http://schemas.openxmlformats.org/officeDocument/2006/relationships/hyperlink" Target="https://meteor.aihw.gov.au/content/394305" TargetMode="External" Id="Re9474e26736d445e" /><Relationship Type="http://schemas.openxmlformats.org/officeDocument/2006/relationships/hyperlink" Target="https://meteor.aihw.gov.au/content/388656" TargetMode="External" Id="Re3a4205c61784206" /><Relationship Type="http://schemas.openxmlformats.org/officeDocument/2006/relationships/hyperlink" Target="https://meteor.aihw.gov.au/content/393625" TargetMode="External" Id="R132e8184221849a1" /><Relationship Type="http://schemas.openxmlformats.org/officeDocument/2006/relationships/hyperlink" Target="https://meteor.aihw.gov.au/content/429894" TargetMode="External" Id="R3acc8d5151294682" /><Relationship Type="http://schemas.openxmlformats.org/officeDocument/2006/relationships/hyperlink" Target="https://meteor.aihw.gov.au/content/394305" TargetMode="External" Id="R032f2b7349224208" /><Relationship Type="http://schemas.openxmlformats.org/officeDocument/2006/relationships/hyperlink" Target="https://meteor.aihw.gov.au/content/457293" TargetMode="External" Id="R9576c5876d084899" /><Relationship Type="http://schemas.openxmlformats.org/officeDocument/2006/relationships/hyperlink" Target="https://meteor.aihw.gov.au/content/481876" TargetMode="External" Id="Rfcdbf489fa464921" /><Relationship Type="http://schemas.openxmlformats.org/officeDocument/2006/relationships/hyperlink" Target="https://meteor.aihw.gov.au/content/393625" TargetMode="External" Id="Rfae3b23f48d04547" /><Relationship Type="http://schemas.openxmlformats.org/officeDocument/2006/relationships/hyperlink" Target="https://meteor.aihw.gov.au/content/449216" TargetMode="External" Id="R46e76e44d2df4fe6" /><Relationship Type="http://schemas.openxmlformats.org/officeDocument/2006/relationships/hyperlink" Target="https://meteor.aihw.gov.au/content/394305" TargetMode="External" Id="R93d2146ac73048e6" /><Relationship Type="http://schemas.openxmlformats.org/officeDocument/2006/relationships/hyperlink" Target="https://meteor.aihw.gov.au/content/481876" TargetMode="External" Id="R8a52826e28744122" /></Relationships>
</file>

<file path=word/_rels/header1.xml.rels>&#65279;<?xml version="1.0" encoding="utf-8"?><Relationships xmlns="http://schemas.openxmlformats.org/package/2006/relationships"><Relationship Type="http://schemas.openxmlformats.org/officeDocument/2006/relationships/image" Target="/media/image.png" Id="R12ebff52006c4023" /></Relationships>
</file>