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4c50b82ba54d1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5a68bb21774515">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4dca1556a340d8">
              <w:r>
                <w:rPr>
                  <w:rStyle w:val="Hyperlink"/>
                </w:rPr>
                <w:t xml:space="preserve">National Healthcare Agreement (2016)</w:t>
              </w:r>
            </w:hyperlink>
          </w:p>
          <w:p>
            <w:pPr>
              <w:spacing w:before="0" w:after="0"/>
            </w:pPr>
            <w:r>
              <w:rPr>
                <w:rStyle w:val="row-content"/>
                <w:color w:val="244061"/>
              </w:rPr>
              <w:t xml:space="preserve">       </w:t>
            </w:r>
            <w:hyperlink w:history="true" r:id="R46d44dd50daa4dbc">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1ce33ab26ba44ec">
              <w:r>
                <w:rPr>
                  <w:rStyle w:val="Hyperlink"/>
                </w:rPr>
                <w:t xml:space="preserve">Prevention</w:t>
              </w:r>
            </w:hyperlink>
          </w:p>
          <w:p>
            <w:pPr>
              <w:spacing w:before="0" w:after="0"/>
            </w:pPr>
            <w:r>
              <w:rPr>
                <w:rStyle w:val="row-content"/>
                <w:color w:val="244061"/>
              </w:rPr>
              <w:t xml:space="preserve">       </w:t>
            </w:r>
            <w:hyperlink w:history="true" r:id="R034a33c1ed2642b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517d80bfd41471a">
              <w:r>
                <w:rPr>
                  <w:rStyle w:val="Hyperlink"/>
                </w:rPr>
                <w:t xml:space="preserve">National Healthcare Agreement: PI 08-Major causes of death, 2016 QS</w:t>
              </w:r>
            </w:hyperlink>
          </w:p>
          <w:p>
            <w:pPr>
              <w:spacing w:before="0" w:after="0"/>
            </w:pPr>
            <w:r>
              <w:rPr>
                <w:rStyle w:val="row-content"/>
                <w:color w:val="244061"/>
              </w:rPr>
              <w:t xml:space="preserve">       </w:t>
            </w:r>
            <w:hyperlink w:history="true" r:id="Rc667f475529b4cc1">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nutritional and metabolic disorders (E00–E90)</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nutritional and metabolic disorders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Kidney diseases (N00–N29)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causes</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ef998d96c8a4957"/>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735b5c7a674955">
              <w:r>
                <w:rPr>
                  <w:rStyle w:val="Hyperlink"/>
                </w:rPr>
                <w:t xml:space="preserve">Person—underlying cause of death, code (ICD-10 2nd edn) ANN-ANN</w:t>
              </w:r>
            </w:hyperlink>
          </w:p>
          <w:p>
            <w:r>
              <w:rPr>
                <w:rStyle w:val="row-content"/>
                <w:b/>
              </w:rPr>
              <w:t xml:space="preserve">Data Source</w:t>
            </w:r>
          </w:p>
          <w:p>
            <w:hyperlink w:history="true" r:id="R699674044f9140ce">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dbbc9a98163b4e21">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6c814b6cc5e9400c">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 2012, 2013 (updated for revision to Australian Bureau of Statistics (ABS) causes of death data), 2014—State and territory (total deaths—all causes only).</w:t>
            </w:r>
          </w:p>
          <w:p>
            <w:pPr>
              <w:spacing w:after="160"/>
            </w:pPr>
            <w:r>
              <w:rPr>
                <w:rStyle w:val="row-content-rich-text"/>
              </w:rPr>
              <w:t xml:space="preserve">2011, 2012 (updated for revision to ABS cause of death data), 2013—State and territory, by ICD-10 chapter for underlying cause of death (and total).</w:t>
            </w:r>
          </w:p>
          <w:p>
            <w:pPr>
              <w:spacing w:after="160"/>
            </w:pPr>
            <w:r>
              <w:rPr>
                <w:rStyle w:val="row-content-rich-text"/>
              </w:rPr>
              <w:t xml:space="preserve">2009–13—State and territory, by major cause of death by Indigenous status.</w:t>
            </w:r>
          </w:p>
          <w:p>
            <w:pPr>
              <w:spacing w:after="160"/>
            </w:pPr>
            <w:r>
              <w:rPr>
                <w:rStyle w:val="row-content-rich-text"/>
              </w:rPr>
              <w:t xml:space="preserve">2013—Nationally, by remoteness (total deaths—all causes only) (not reported).</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acceptable—NSW, Qld, SA, WA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w:t>
            </w:r>
          </w:p>
          <w:p>
            <w:r>
              <w:rPr>
                <w:rStyle w:val="row-content"/>
              </w:rPr>
              <w:t xml:space="preserve"> </w:t>
            </w:r>
          </w:p>
          <w:p>
            <w:r>
              <w:rPr>
                <w:rStyle w:val="row-content"/>
                <w:b/>
              </w:rPr>
              <w:t xml:space="preserve">Data Source</w:t>
            </w:r>
          </w:p>
          <w:p>
            <w:hyperlink w:history="true" r:id="R3c21b577d38d4188">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c54bbce8824002">
              <w:r>
                <w:rPr>
                  <w:rStyle w:val="Hyperlink"/>
                </w:rPr>
                <w:t xml:space="preserve">Person—Indigenous status, code N</w:t>
              </w:r>
            </w:hyperlink>
          </w:p>
          <w:p>
            <w:r>
              <w:rPr>
                <w:rStyle w:val="row-content"/>
                <w:b/>
              </w:rPr>
              <w:t xml:space="preserve">Data Source</w:t>
            </w:r>
          </w:p>
          <w:p>
            <w:hyperlink w:history="true" r:id="R0bdb89d4352e4c59">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ea9e9cf157c4356">
              <w:r>
                <w:rPr>
                  <w:rStyle w:val="Hyperlink"/>
                </w:rPr>
                <w:t xml:space="preserve">Person—area of usual residence, statistical area level 2 (SA2) code (ASGS 2011) N(9)</w:t>
              </w:r>
            </w:hyperlink>
          </w:p>
          <w:p>
            <w:r>
              <w:rPr>
                <w:rStyle w:val="row-content"/>
                <w:b/>
              </w:rPr>
              <w:t xml:space="preserve">Data Source</w:t>
            </w:r>
          </w:p>
          <w:p>
            <w:hyperlink w:history="true" r:id="Rf918c777fc7f4f51">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w:t>
            </w:r>
          </w:p>
          <w:p>
            <w:pPr>
              <w:pStyle w:val="ListParagraph"/>
              <w:numPr>
                <w:ilvl w:val="0"/>
                <w:numId w:val="4"/>
              </w:numPr>
            </w:pPr>
            <w:r>
              <w:rPr>
                <w:rStyle w:val="row-content-rich-text"/>
              </w:rPr>
              <w:t xml:space="preserve">2014 (total deaths)</w:t>
            </w:r>
          </w:p>
          <w:p>
            <w:pPr>
              <w:pStyle w:val="ListParagraph"/>
              <w:numPr>
                <w:ilvl w:val="0"/>
                <w:numId w:val="4"/>
              </w:numPr>
            </w:pPr>
            <w:r>
              <w:rPr>
                <w:rStyle w:val="row-content-rich-text"/>
              </w:rPr>
              <w:t xml:space="preserve">2013 (cause of death)</w:t>
            </w:r>
          </w:p>
          <w:p>
            <w:pPr>
              <w:pStyle w:val="ListParagraph"/>
              <w:numPr>
                <w:ilvl w:val="0"/>
                <w:numId w:val="4"/>
              </w:numPr>
            </w:pPr>
            <w:r>
              <w:rPr>
                <w:rStyle w:val="row-content-rich-text"/>
              </w:rPr>
              <w:t xml:space="preserve">Aggregated data 2009–2013 (Indigenous status)</w:t>
            </w:r>
          </w:p>
          <w:p>
            <w:pPr>
              <w:spacing w:after="160"/>
            </w:pPr>
            <w:r>
              <w:rPr>
                <w:rStyle w:val="row-content-rich-text"/>
              </w:rPr>
              <w:t xml:space="preserve">Cause of death data are final (2011), revised (2012) and preliminary (2013).</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8bade8cc098448f8">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2011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Council of Australian Governments' (COAG) Reform Council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small number of Indigenous deaths reported each year, 5 year combined data will be reported for the current reporting period. For rate calculations, the average of the numerator is divided by the mid-point ERP for the time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spacing w:after="160"/>
            </w:pPr>
            <w:r>
              <w:rPr>
                <w:rStyle w:val="row-content-rich-text"/>
              </w:rPr>
              <w:t xml:space="preserve">Further details (including historical data) are available from the Aboriginal and Torres Strait Islander Health Performance Framework (Indicator 1.22 and 1.23).</w:t>
            </w:r>
          </w:p>
          <w:p>
            <w:hyperlink w:history="true" r:id="R9a8d53ff64334e6c">
              <w:r>
                <w:rPr>
                  <w:rStyle w:val="Hyperlink"/>
                </w:rPr>
                <w:t xml:space="preserve">http://www.dpmc.gov.au/indigenous-affairs/publication/aboriginal-and-torres-strait-islander-health-performance-framework-2014-report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b76b7cd1a2e465d">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bea6e98ed9b4415">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6b9528d7f75540d5">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04a78c8cdc54323">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4c5b9d3212446d9">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d4055f5c89455f">
              <w:r>
                <w:rPr>
                  <w:rStyle w:val="Hyperlink"/>
                </w:rPr>
                <w:t xml:space="preserve">National Healthcare Agreement: PI 08-Major causes of death, 2015</w:t>
              </w:r>
            </w:hyperlink>
          </w:p>
          <w:p>
            <w:pPr>
              <w:spacing w:before="0" w:after="0"/>
            </w:pPr>
            <w:r>
              <w:rPr>
                <w:rStyle w:val="row-content"/>
                <w:color w:val="244061"/>
              </w:rPr>
              <w:t xml:space="preserve">       </w:t>
            </w:r>
            <w:hyperlink w:history="true" r:id="R00270d27bbdf49dc">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e9d9ce7d177c495c">
              <w:r>
                <w:rPr>
                  <w:rStyle w:val="Hyperlink"/>
                </w:rPr>
                <w:t xml:space="preserve">National Healthcare Agreement: PI 08–Major causes of death, 2017</w:t>
              </w:r>
            </w:hyperlink>
          </w:p>
          <w:p>
            <w:pPr>
              <w:spacing w:before="0" w:after="0"/>
            </w:pPr>
            <w:r>
              <w:rPr>
                <w:rStyle w:val="row-content"/>
                <w:color w:val="244061"/>
              </w:rPr>
              <w:t xml:space="preserve">       </w:t>
            </w:r>
            <w:hyperlink w:history="true" r:id="R1569ed21d9054c10">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ebfd77807d004ee0">
              <w:r>
                <w:rPr>
                  <w:rStyle w:val="Hyperlink"/>
                </w:rPr>
                <w:t xml:space="preserve">National Healthcare Agreement: PI 06–Life expectancy, 2016</w:t>
              </w:r>
            </w:hyperlink>
          </w:p>
          <w:p>
            <w:pPr>
              <w:spacing w:before="0" w:after="0"/>
            </w:pPr>
            <w:r>
              <w:rPr>
                <w:rStyle w:val="row-content"/>
                <w:color w:val="244061"/>
              </w:rPr>
              <w:t xml:space="preserve">       </w:t>
            </w:r>
            <w:hyperlink w:history="true" r:id="R0cffa748e89a46f2">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ff341b40b456435a">
              <w:r>
                <w:rPr>
                  <w:rStyle w:val="Hyperlink"/>
                </w:rPr>
                <w:t xml:space="preserve">National Healthcare Agreement: PI 07–Infant and young child mortality rate, 2016</w:t>
              </w:r>
            </w:hyperlink>
          </w:p>
          <w:p>
            <w:pPr>
              <w:spacing w:before="0" w:after="0"/>
            </w:pPr>
            <w:r>
              <w:rPr>
                <w:rStyle w:val="row-content"/>
                <w:color w:val="244061"/>
              </w:rPr>
              <w:t xml:space="preserve">       </w:t>
            </w:r>
            <w:hyperlink w:history="true" r:id="Rde6e859c7f734908">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a4e85ef77ad9465e">
              <w:r>
                <w:rPr>
                  <w:rStyle w:val="Hyperlink"/>
                </w:rPr>
                <w:t xml:space="preserve">National Healthcare Agreement: PI 16–Potentially avoidable deaths, 2016</w:t>
              </w:r>
            </w:hyperlink>
          </w:p>
          <w:p>
            <w:pPr>
              <w:spacing w:before="0" w:after="0"/>
            </w:pPr>
            <w:r>
              <w:rPr>
                <w:rStyle w:val="row-content"/>
                <w:color w:val="244061"/>
              </w:rPr>
              <w:t xml:space="preserve">       </w:t>
            </w:r>
            <w:hyperlink w:history="true" r:id="R21f8be2b6eda46a3">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f7ac58c730ed4b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1158f0210240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ac58c730ed4baa" /><Relationship Type="http://schemas.openxmlformats.org/officeDocument/2006/relationships/header" Target="/word/header1.xml" Id="R7f78d5629e714201" /><Relationship Type="http://schemas.openxmlformats.org/officeDocument/2006/relationships/settings" Target="/word/settings.xml" Id="R9f48caa2f94544a3" /><Relationship Type="http://schemas.openxmlformats.org/officeDocument/2006/relationships/styles" Target="/word/styles.xml" Id="R8cf6caf0fc2b475c" /><Relationship Type="http://schemas.openxmlformats.org/officeDocument/2006/relationships/hyperlink" Target="https://meteor.aihw.gov.au/RegistrationAuthority/12" TargetMode="External" Id="R255a68bb21774515" /><Relationship Type="http://schemas.openxmlformats.org/officeDocument/2006/relationships/hyperlink" Target="https://meteor.aihw.gov.au/content/598643" TargetMode="External" Id="R3e4dca1556a340d8" /><Relationship Type="http://schemas.openxmlformats.org/officeDocument/2006/relationships/hyperlink" Target="https://meteor.aihw.gov.au/RegistrationAuthority/12" TargetMode="External" Id="R46d44dd50daa4dbc" /><Relationship Type="http://schemas.openxmlformats.org/officeDocument/2006/relationships/hyperlink" Target="https://meteor.aihw.gov.au/content/393136" TargetMode="External" Id="R21ce33ab26ba44ec" /><Relationship Type="http://schemas.openxmlformats.org/officeDocument/2006/relationships/hyperlink" Target="https://meteor.aihw.gov.au/RegistrationAuthority/12" TargetMode="External" Id="R034a33c1ed2642b2" /><Relationship Type="http://schemas.openxmlformats.org/officeDocument/2006/relationships/hyperlink" Target="https://meteor.aihw.gov.au/content/600084" TargetMode="External" Id="R4517d80bfd41471a" /><Relationship Type="http://schemas.openxmlformats.org/officeDocument/2006/relationships/hyperlink" Target="https://meteor.aihw.gov.au/RegistrationAuthority/12" TargetMode="External" Id="Rc667f475529b4cc1" /><Relationship Type="http://schemas.openxmlformats.org/officeDocument/2006/relationships/numbering" Target="/word/numbering.xml" Id="R5f62c2ad56ac4cf5" /><Relationship Type="http://schemas.openxmlformats.org/officeDocument/2006/relationships/image" Target="/media/image.jpg" Id="R2ef998d96c8a4957" /><Relationship Type="http://schemas.openxmlformats.org/officeDocument/2006/relationships/hyperlink" Target="https://meteor.aihw.gov.au/content/307931" TargetMode="External" Id="R7c735b5c7a674955" /><Relationship Type="http://schemas.openxmlformats.org/officeDocument/2006/relationships/hyperlink" Target="https://meteor.aihw.gov.au/content/394490" TargetMode="External" Id="R699674044f9140ce" /><Relationship Type="http://schemas.openxmlformats.org/officeDocument/2006/relationships/hyperlink" Target="https://meteor.aihw.gov.au/content/585823" TargetMode="External" Id="Rdbbc9a98163b4e21" /><Relationship Type="http://schemas.openxmlformats.org/officeDocument/2006/relationships/hyperlink" Target="https://meteor.aihw.gov.au/content/585844" TargetMode="External" Id="R6c814b6cc5e9400c" /><Relationship Type="http://schemas.openxmlformats.org/officeDocument/2006/relationships/hyperlink" Target="https://meteor.aihw.gov.au/content/394490" TargetMode="External" Id="R3c21b577d38d4188" /><Relationship Type="http://schemas.openxmlformats.org/officeDocument/2006/relationships/hyperlink" Target="https://meteor.aihw.gov.au/content/291036" TargetMode="External" Id="Ra6c54bbce8824002" /><Relationship Type="http://schemas.openxmlformats.org/officeDocument/2006/relationships/hyperlink" Target="https://meteor.aihw.gov.au/content/394490" TargetMode="External" Id="R0bdb89d4352e4c59" /><Relationship Type="http://schemas.openxmlformats.org/officeDocument/2006/relationships/hyperlink" Target="https://meteor.aihw.gov.au/content/469909" TargetMode="External" Id="R2ea9e9cf157c4356" /><Relationship Type="http://schemas.openxmlformats.org/officeDocument/2006/relationships/hyperlink" Target="https://meteor.aihw.gov.au/content/394490" TargetMode="External" Id="Rf918c777fc7f4f51" /><Relationship Type="http://schemas.openxmlformats.org/officeDocument/2006/relationships/hyperlink" Target="http://www.abs.gov.au/ausstats/abs@.nsf/Lookup/3303.0Technical+Note12013" TargetMode="External" Id="R8bade8cc098448f8" /><Relationship Type="http://schemas.openxmlformats.org/officeDocument/2006/relationships/hyperlink" Target="http://www.dpmc.gov.au/indigenous-affairs/publication/aboriginal-and-torres-strait-islander-health-performance-framework-2014-report" TargetMode="External" Id="R9a8d53ff64334e6c" /><Relationship Type="http://schemas.openxmlformats.org/officeDocument/2006/relationships/hyperlink" Target="https://meteor.aihw.gov.au/content/392575" TargetMode="External" Id="R8b76b7cd1a2e465d" /><Relationship Type="http://schemas.openxmlformats.org/officeDocument/2006/relationships/hyperlink" Target="https://meteor.aihw.gov.au/content/394490" TargetMode="External" Id="R9bea6e98ed9b4415" /><Relationship Type="http://schemas.openxmlformats.org/officeDocument/2006/relationships/hyperlink" Target="https://meteor.aihw.gov.au/content/449206" TargetMode="External" Id="R6b9528d7f75540d5" /><Relationship Type="http://schemas.openxmlformats.org/officeDocument/2006/relationships/hyperlink" Target="https://meteor.aihw.gov.au/content/585823" TargetMode="External" Id="Re04a78c8cdc54323" /><Relationship Type="http://schemas.openxmlformats.org/officeDocument/2006/relationships/hyperlink" Target="https://meteor.aihw.gov.au/content/585844" TargetMode="External" Id="R44c5b9d3212446d9" /><Relationship Type="http://schemas.openxmlformats.org/officeDocument/2006/relationships/hyperlink" Target="https://meteor.aihw.gov.au/content/559052" TargetMode="External" Id="Rffd4055f5c89455f" /><Relationship Type="http://schemas.openxmlformats.org/officeDocument/2006/relationships/hyperlink" Target="https://meteor.aihw.gov.au/RegistrationAuthority/12" TargetMode="External" Id="R00270d27bbdf49dc" /><Relationship Type="http://schemas.openxmlformats.org/officeDocument/2006/relationships/hyperlink" Target="https://meteor.aihw.gov.au/content/630006" TargetMode="External" Id="Re9d9ce7d177c495c" /><Relationship Type="http://schemas.openxmlformats.org/officeDocument/2006/relationships/hyperlink" Target="https://meteor.aihw.gov.au/RegistrationAuthority/12" TargetMode="External" Id="R1569ed21d9054c10" /><Relationship Type="http://schemas.openxmlformats.org/officeDocument/2006/relationships/hyperlink" Target="https://meteor.aihw.gov.au/content/598837" TargetMode="External" Id="Rebfd77807d004ee0" /><Relationship Type="http://schemas.openxmlformats.org/officeDocument/2006/relationships/hyperlink" Target="https://meteor.aihw.gov.au/RegistrationAuthority/12" TargetMode="External" Id="R0cffa748e89a46f2" /><Relationship Type="http://schemas.openxmlformats.org/officeDocument/2006/relationships/hyperlink" Target="https://meteor.aihw.gov.au/content/598835" TargetMode="External" Id="Rff341b40b456435a" /><Relationship Type="http://schemas.openxmlformats.org/officeDocument/2006/relationships/hyperlink" Target="https://meteor.aihw.gov.au/RegistrationAuthority/12" TargetMode="External" Id="Rde6e859c7f734908" /><Relationship Type="http://schemas.openxmlformats.org/officeDocument/2006/relationships/hyperlink" Target="https://meteor.aihw.gov.au/content/598750" TargetMode="External" Id="Ra4e85ef77ad9465e" /><Relationship Type="http://schemas.openxmlformats.org/officeDocument/2006/relationships/hyperlink" Target="https://meteor.aihw.gov.au/RegistrationAuthority/12" TargetMode="External" Id="R21f8be2b6eda46a3" /></Relationships>
</file>

<file path=word/_rels/header1.xml.rels>&#65279;<?xml version="1.0" encoding="utf-8"?><Relationships xmlns="http://schemas.openxmlformats.org/package/2006/relationships"><Relationship Type="http://schemas.openxmlformats.org/officeDocument/2006/relationships/image" Target="/media/image.png" Id="Rb31158f02102403d" /></Relationships>
</file>