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4487171054483a" /></Relationships>
</file>

<file path=word/document.xml><?xml version="1.0" encoding="utf-8"?>
<w:document xmlns:r="http://schemas.openxmlformats.org/officeDocument/2006/relationships" xmlns:w="http://schemas.openxmlformats.org/wordprocessingml/2006/main">
  <w:body>
    <w:p>
      <w:pPr>
        <w:pStyle w:val="Title"/>
      </w:pPr>
      <w:r>
        <w:t>Northern Territory ENT teleotology data collection,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ENT teleotology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d26a15091e4bfc">
              <w:r>
                <w:rPr>
                  <w:rStyle w:val="Hyperlink"/>
                  <w:color w:val="244061"/>
                </w:rPr>
                <w:t xml:space="preserve">AIHW Data Quality Statements</w:t>
              </w:r>
            </w:hyperlink>
            <w:r>
              <w:rPr>
                <w:rStyle w:val="row-content"/>
                <w:color w:val="244061"/>
              </w:rPr>
              <w:t xml:space="preserve">, Superseded 10/11/2015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are funded through the Project Agreement on Improving Ear Health Services for Indigenous Australian Children. This Agreement supports the delivery of additional surgical services, clinical leadership programs and ENT teleotology services to the Northern Territory (as well as to four other jurisdictions), as part of the broader measure on Improving Eye and Ear Health Services for Indigenous Australians for Better Education and Employment Outcomes. ENT teleotology services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in the Northern Territory aged under 21 are eligible for ENT teleotology services. The data collection includes demographic information of children who received services, middle ear conditions diagnosed (if any), actions recommended, whether follow-up is required, and the type of surgery recommended (if any). Services are most commonly accessed by children in remote areas, where the high demand for ENTface-to-face consultations is difficult to meet high due to a lack of resources.</w:t>
            </w:r>
          </w:p>
          <w:p>
            <w:pPr>
              <w:spacing w:after="160"/>
            </w:pPr>
            <w:r>
              <w:rPr>
                <w:rStyle w:val="row-content-rich-text"/>
              </w:rPr>
              <w:t xml:space="preserve">Key issues:</w:t>
            </w:r>
          </w:p>
          <w:p>
            <w:pPr>
              <w:pStyle w:val="ListParagraph"/>
              <w:numPr>
                <w:ilvl w:val="0"/>
                <w:numId w:val="2"/>
              </w:numPr>
            </w:pPr>
            <w:r>
              <w:rPr>
                <w:rStyle w:val="row-content-rich-text"/>
              </w:rPr>
              <w:t xml:space="preserve">Children who receive Ear, Nose and Throat (ENT) teleotology services are not a random sample of Indigenous children in the Northern Territory. Although these services are available to all Indigenous children in the Northern Territory aged under 21, not all eligible children access these services. Additionally, these services are more commonly accessed by children in remote areas. Therefore, results of analyses may not be able to be generalised to all children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dcbf31238324770">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providing a wide range of health and family services, and delivers services related to the ministerial responsibilities of Heath and Senior Territorians. For further information see the NT DoH website </w:t>
            </w:r>
            <w:hyperlink w:history="true" r:id="R6d26fca73f3a478d">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by the AIHW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report that includes ENT data from services funded by the Project Agreement on Improving Ear Health Services for Indigenous Australian Children from July 2012 to June 2014 was published in February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ENT teleotology data collection. From July 2012 to June 2014, the median lag between ENT teleotology services being provided and records being entered into AIHW’s database was about 14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They can be downloaded free of charge.</w:t>
            </w:r>
          </w:p>
          <w:p>
            <w:pPr/>
            <w:r>
              <w:rPr>
                <w:rStyle w:val="row-content-rich-text"/>
              </w:rPr>
              <w:t xml:space="preserve">Permission to obtain unpublished data must be sought from the NT DoH and the Department of Health. In addition,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assist stakeholders in interpreting information about the ENT teleotology services, the AIHW’s hearing health reports contain basic information about ENT teleotology services,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Project Agreement on Improving Ear Health Services for Indigenous Australian Children is available on the website of the Standing Council on Federal Financial Relations </w:t>
            </w:r>
            <w:hyperlink w:history="true" r:id="R73e4c6f2524f48e9">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who receive ENT teleotology services funded through the Project Agreement on Improving Ear Health Services for Indigenous Australian Children. It is important to note that ENT teleotology data cannot be generalised beyond the program for a number of reasons; neither can they be used to determine the prevalence of health conditions among all Indigenous children in the Northern Territory.</w:t>
            </w:r>
          </w:p>
          <w:p>
            <w:pPr>
              <w:pStyle w:val="ListParagraph"/>
              <w:numPr>
                <w:ilvl w:val="0"/>
                <w:numId w:val="3"/>
              </w:numPr>
            </w:pPr>
            <w:r>
              <w:rPr>
                <w:rStyle w:val="row-content-rich-text"/>
              </w:rPr>
              <w:t xml:space="preserve">Children who receive ENT teleotology services are not a random sample of Indigenous children in the Northern Territory. Although services are available to all Indigenous children aged 20 or younger, not all eligible children access these services. </w:t>
            </w:r>
          </w:p>
          <w:p>
            <w:pPr>
              <w:pStyle w:val="ListParagraph"/>
              <w:numPr>
                <w:ilvl w:val="0"/>
                <w:numId w:val="3"/>
              </w:numPr>
            </w:pPr>
            <w:r>
              <w:rPr>
                <w:rStyle w:val="row-content-rich-text"/>
              </w:rPr>
              <w:t xml:space="preserve">ENT teleotology services are more commonly accessed by children in remote areas.</w:t>
            </w:r>
          </w:p>
          <w:p>
            <w:pPr>
              <w:pStyle w:val="ListParagraph"/>
              <w:numPr>
                <w:ilvl w:val="0"/>
                <w:numId w:val="3"/>
              </w:numPr>
            </w:pPr>
            <w:r>
              <w:rPr>
                <w:rStyle w:val="row-content-rich-text"/>
              </w:rPr>
              <w:t xml:space="preserve">Services are targeted at children in most need. In 2013, the NT DoH implemented the use of priority listing categories, so children with poorer ear and hearing health are more likely to receive ENT teleotology services.</w:t>
            </w:r>
          </w:p>
          <w:p>
            <w:pPr>
              <w:pStyle w:val="ListParagraph"/>
              <w:numPr>
                <w:ilvl w:val="0"/>
                <w:numId w:val="3"/>
              </w:numPr>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The data collected from ENT teleotology services delivered under the Project Agreement on Improving Ear Health Services for Indigenous Australian Children are a by-product of a clinical process. That is, health professionals who provide ENT teleotology services document the results on standard data collection forms, which are then forwarded to the AIHW.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 standard forms to record information on ENT teleotology services. The forms were developed by the NT DoH in consultation with the Department of Health and the AIHW.</w:t>
            </w:r>
          </w:p>
          <w:p>
            <w:pPr>
              <w:spacing w:after="160"/>
            </w:pPr>
            <w:r>
              <w:rPr>
                <w:rStyle w:val="row-content-rich-text"/>
              </w:rPr>
              <w:t xml:space="preserve">The extent of missing data should be taken into account when using and interpreting ENT teleotology data. Where possible, published tables show the percentage of missing data.</w:t>
            </w:r>
          </w:p>
          <w:p>
            <w:pPr>
              <w:spacing w:after="160"/>
            </w:pPr>
            <w:r>
              <w:rPr>
                <w:rStyle w:val="row-content-rich-text"/>
              </w:rPr>
              <w:t xml:space="preserve">To obtain unit record data for the Northern Territory ENT teleotology data collection, consent for sharing information must be obtained from the child’s parent or guardian. If they do not give consent for it to be used in unit record form, their information cannot be presented by demographic characteristics or referral type, only in aggregated form. The proportion of non-consented data varies over time; however, in general it is around 1% for children who received ENT teleotology services.</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ENT teleotology data collection. From July 2012 to June 2014, the median lag between ENT teleotology services being provided and records being entered into the AIHW’s database was about 14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ENT teleotology services were originally funded through the CHCI(CtG) program that ran from August 2007 to June 2012. Data from the CHCI(CtG) should not be compared with data from the SFNT program. The CHCI(CtG) services were provided to Indigenous children under the age of 16 in prescribed areas of the Northern Territory and targeted at children who had a referral from their initial Northern Territory Emergency Response Child Health Check. The ENT services provided through the Project Agreement on Improving Ear Health Services for Indigenous Australian Children are available to all Indigenous children in the Northern Territory under the age of 21. In 2013, priority listing was implemented, so children in most need of ENT services are more likely to receive them before other children. The final report from the CHCI(CtG) program, Northern Territory Emergency Response Child Health Check Initiative—follow-up services for oral and ear health: final report 2007–2012, was published in 2012 and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8b08b19b9447f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f7b34753124efa">
              <w:r>
                <w:rPr>
                  <w:rStyle w:val="Hyperlink"/>
                </w:rPr>
                <w:t xml:space="preserve">Northern Territory Ear, Nose and Throat teleotology data collection, 2015; Quality Statement</w:t>
              </w:r>
            </w:hyperlink>
          </w:p>
          <w:p>
            <w:pPr>
              <w:spacing w:before="0" w:after="0"/>
            </w:pPr>
            <w:r>
              <w:rPr>
                <w:rStyle w:val="row-content"/>
                <w:color w:val="244061"/>
              </w:rPr>
              <w:t xml:space="preserve">       </w:t>
            </w:r>
            <w:hyperlink w:history="true" r:id="Rf1208be896e1496b">
              <w:r>
                <w:rPr>
                  <w:rStyle w:val="Hyperlink"/>
                  <w:color w:val="244061"/>
                </w:rPr>
                <w:t xml:space="preserve">AIHW Data Quality Statements</w:t>
              </w:r>
            </w:hyperlink>
            <w:r>
              <w:rPr>
                <w:rStyle w:val="row-content"/>
                <w:color w:val="244061"/>
              </w:rPr>
              <w:t xml:space="preserve">, Superseded 10/12/2018</w:t>
            </w:r>
          </w:p>
          <w:p>
            <w:r>
              <w:br/>
            </w:r>
          </w:p>
        </w:tc>
      </w:tr>
    </w:tbl>
    <w:p>
      <w:r>
        <w:br/>
      </w:r>
    </w:p>
    <w:sectPr>
      <w:footerReference xmlns:r="http://schemas.openxmlformats.org/officeDocument/2006/relationships" w:type="default" r:id="Ra171c724202a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05df35b6d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1c724202a428f" /><Relationship Type="http://schemas.openxmlformats.org/officeDocument/2006/relationships/header" Target="/word/header1.xml" Id="Ra18566927e32448a" /><Relationship Type="http://schemas.openxmlformats.org/officeDocument/2006/relationships/settings" Target="/word/settings.xml" Id="R1f8ef86596ad4094" /><Relationship Type="http://schemas.openxmlformats.org/officeDocument/2006/relationships/styles" Target="/word/styles.xml" Id="Rb43592132f294e8e" /><Relationship Type="http://schemas.openxmlformats.org/officeDocument/2006/relationships/hyperlink" Target="https://meteor.aihw.gov.au/RegistrationAuthority/5" TargetMode="External" Id="R31d26a15091e4bfc" /><Relationship Type="http://schemas.openxmlformats.org/officeDocument/2006/relationships/numbering" Target="/word/numbering.xml" Id="Rb93dd2fd9bd04866" /><Relationship Type="http://schemas.openxmlformats.org/officeDocument/2006/relationships/hyperlink" Target="http://www.aihw.gov.au" TargetMode="External" Id="R6dcbf31238324770" /><Relationship Type="http://schemas.openxmlformats.org/officeDocument/2006/relationships/hyperlink" Target="http://www.health.nt.gov.au" TargetMode="External" Id="R6d26fca73f3a478d" /><Relationship Type="http://schemas.openxmlformats.org/officeDocument/2006/relationships/hyperlink" Target="http://www.federalfinancialrelations.gov.au/" TargetMode="External" Id="R73e4c6f2524f48e9" /><Relationship Type="http://schemas.openxmlformats.org/officeDocument/2006/relationships/hyperlink" Target="https://meteor.aihw.gov.au/content/246013" TargetMode="External" Id="Rd48b08b19b9447fa" /><Relationship Type="http://schemas.openxmlformats.org/officeDocument/2006/relationships/hyperlink" Target="https://meteor.aihw.gov.au/content/618107" TargetMode="External" Id="Rf9f7b34753124efa" /><Relationship Type="http://schemas.openxmlformats.org/officeDocument/2006/relationships/hyperlink" Target="https://meteor.aihw.gov.au/RegistrationAuthority/5" TargetMode="External" Id="Rf1208be896e1496b" /></Relationships>
</file>

<file path=word/_rels/header1.xml.rels>&#65279;<?xml version="1.0" encoding="utf-8"?><Relationships xmlns="http://schemas.openxmlformats.org/package/2006/relationships"><Relationship Type="http://schemas.openxmlformats.org/officeDocument/2006/relationships/image" Target="/media/image.png" Id="R6fc05df35b6d4b18" /></Relationships>
</file>