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a037ea713641cc"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53ca406894b10">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public rental housing (PH) dwellings, households assisted and households on the waiting list during 2013–14 and at 30 June 2014.</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62e42dd42bc4cae">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be95ee1aea1d4a4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cdbff05a80a48da">
              <w:r>
                <w:rPr>
                  <w:rStyle w:val="Hyperlink"/>
                  <w:i/>
                </w:rPr>
                <w:t xml:space="preserve">Australian Institute of Health and Welfare Act 1987</w:t>
              </w:r>
            </w:hyperlink>
            <w:r>
              <w:rPr>
                <w:rStyle w:val="row-content-rich-text"/>
              </w:rPr>
              <w:t xml:space="preserve">, in conjunction with compliance to the </w:t>
            </w:r>
            <w:hyperlink w:history="true" r:id="R1ec24f9249bc4c02">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8c0364117004cf8">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reported in </w:t>
            </w:r>
            <w:hyperlink w:history="true" r:id="R227ae723e8e64fe0">
              <w:r>
                <w:rPr>
                  <w:rStyle w:val="Hyperlink"/>
                  <w:i/>
                </w:rPr>
                <w:t xml:space="preserve">Housing Assistance in Australia</w:t>
              </w:r>
            </w:hyperlink>
            <w:r>
              <w:rPr>
                <w:rStyle w:val="row-content-rich-text"/>
              </w:rPr>
              <w:t xml:space="preserve">, which is available publicly on the AIHW website and the </w:t>
            </w:r>
            <w:hyperlink w:history="true" r:id="R5bc992cdf4dc4420">
              <w:r>
                <w:rPr>
                  <w:rStyle w:val="Hyperlink"/>
                  <w:i/>
                </w:rPr>
                <w:t xml:space="preserve">Report on Government Services 2015</w:t>
              </w:r>
            </w:hyperlink>
            <w:r>
              <w:rPr>
                <w:rStyle w:val="row-content-rich-text"/>
              </w:rPr>
              <w:t xml:space="preserve">.</w:t>
            </w:r>
            <w:r>
              <w:br/>
            </w:r>
            <w:r>
              <w:rPr>
                <w:rStyle w:val="row-content-rich-text"/>
              </w:rPr>
              <w:t xml:space="preserve"> </w:t>
            </w:r>
            <w:r>
              <w:br/>
            </w:r>
            <w:r>
              <w:rPr>
                <w:rStyle w:val="row-content-rich-text"/>
              </w:rPr>
              <w:t xml:space="preserve">Users can request additional disaggregations of data which are not available online or in reports (subject to jurisdiction approval) via the AIHW’s online data request system at </w:t>
            </w:r>
            <w:hyperlink w:history="true" r:id="Rc752159401784bc3">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4c72e0a2735449ae">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bdb029a568eb495f">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dd471d9c24e24045">
              <w:r>
                <w:rPr>
                  <w:rStyle w:val="Hyperlink"/>
                </w:rPr>
                <w:t xml:space="preserve">/content/index.phtml/itemId/487037</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r>
              <w:rPr>
                <w:rStyle w:val="row-content-rich-text"/>
              </w:rPr>
              <w:t xml:space="preserve">Classifications used for income, greatest need and vacancy reason 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many jurisdictions do not update income information for non-rebated households, outputs produced that require income information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disaggregation can lead to small to very small cell sizes which may be volatile - very small cells have been suppressed to protect confidentiality.</w:t>
            </w:r>
          </w:p>
          <w:p>
            <w:pPr>
              <w:spacing w:after="160"/>
            </w:pPr>
            <w:r>
              <w:rPr>
                <w:rStyle w:val="row-content-rich-text"/>
              </w:rPr>
              <w:t xml:space="preserve">Specific State/Territory issues are:</w:t>
            </w:r>
            <w:r>
              <w:br/>
            </w:r>
            <w:r>
              <w:rPr>
                <w:rStyle w:val="row-content-rich-text"/>
                <w:b/>
              </w:rPr>
              <w:t xml:space="preserve">New South Wales</w:t>
            </w:r>
          </w:p>
          <w:p>
            <w:pPr>
              <w:pStyle w:val="ListParagraph"/>
              <w:numPr>
                <w:ilvl w:val="0"/>
                <w:numId w:val="4"/>
              </w:numPr>
            </w:pPr>
            <w:r>
              <w:rPr>
                <w:rStyle w:val="row-content-rich-text"/>
              </w:rPr>
              <w:t xml:space="preserve">Since a system change in 2010, NSW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is incomplete and unreliable so is substituted with estimates based on data from the 2011 census. </w:t>
            </w:r>
          </w:p>
          <w:p>
            <w:pPr>
              <w:spacing w:after="160"/>
            </w:pPr>
            <w:r>
              <w:rPr>
                <w:rStyle w:val="row-content-rich-text"/>
                <w:b/>
              </w:rPr>
              <w:t xml:space="preserve">Tasmania</w:t>
            </w:r>
          </w:p>
          <w:p>
            <w:pPr>
              <w:pStyle w:val="ListParagraph"/>
              <w:numPr>
                <w:ilvl w:val="0"/>
                <w:numId w:val="5"/>
              </w:numPr>
            </w:pPr>
            <w:r>
              <w:rPr>
                <w:rStyle w:val="row-content-rich-text"/>
                <w:b/>
              </w:rPr>
              <w:t xml:space="preserve">In 2013-14, 238 new tenancies were unable to be coded as new allocations or transfers due to system issues.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r>
              <w:br/>
            </w:r>
            <w:r>
              <w:rPr>
                <w:rStyle w:val="row-content-rich-text"/>
              </w:rPr>
              <w:t xml:space="preserve"> </w:t>
            </w:r>
          </w:p>
          <w:p>
            <w:pPr>
              <w:pStyle w:val="ListParagraph"/>
              <w:numPr>
                <w:ilvl w:val="0"/>
                <w:numId w:val="6"/>
              </w:numPr>
            </w:pPr>
            <w:r>
              <w:rPr>
                <w:rStyle w:val="row-content-rich-text"/>
              </w:rPr>
              <w:t xml:space="preserve">measurements using low income cannot be directly compared with low income figures produced prior to 2009-10 due to a change in methodology;</w:t>
            </w:r>
          </w:p>
          <w:p>
            <w:pPr>
              <w:pStyle w:val="ListParagraph"/>
              <w:numPr>
                <w:ilvl w:val="0"/>
                <w:numId w:val="6"/>
              </w:numPr>
            </w:pPr>
            <w:r>
              <w:rPr>
                <w:rStyle w:val="row-content-rich-text"/>
              </w:rPr>
              <w:t xml:space="preserve">measurements of overcrowding cannot be directly compared with figures produced prior to 2009-10 due to a change in methodology;</w:t>
            </w:r>
          </w:p>
          <w:p>
            <w:pPr>
              <w:pStyle w:val="ListParagraph"/>
              <w:numPr>
                <w:ilvl w:val="0"/>
                <w:numId w:val="6"/>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which is used in dwelling utilisation calculations.</w:t>
            </w:r>
          </w:p>
          <w:p>
            <w:pPr>
              <w:spacing w:after="160"/>
            </w:pPr>
            <w:r>
              <w:rPr>
                <w:rStyle w:val="row-content-rich-text"/>
              </w:rPr>
              <w:t xml:space="preserve">Specific State/Territory issues are:</w:t>
            </w:r>
            <w:r>
              <w:br/>
            </w:r>
            <w:r>
              <w:rPr>
                <w:rStyle w:val="row-content-rich-text"/>
                <w:b/>
              </w:rPr>
              <w:t xml:space="preserve">Tasmania </w:t>
            </w:r>
          </w:p>
          <w:p>
            <w:pPr>
              <w:pStyle w:val="ListParagraph"/>
              <w:numPr>
                <w:ilvl w:val="0"/>
                <w:numId w:val="7"/>
              </w:numPr>
            </w:pPr>
            <w:r>
              <w:rPr>
                <w:rStyle w:val="row-content-rich-text"/>
              </w:rPr>
              <w:t xml:space="preserve">In 2013-14, 2,222 public housing dwellings were transferred to be managed by the community sector, and 238 new tenancies were unable to be coded as new allocations or transfers due to system issues.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1b22b4b3a4d76">
              <w:r>
                <w:rPr>
                  <w:rStyle w:val="Hyperlink"/>
                </w:rPr>
                <w:t xml:space="preserve">Public Rental Housing data collection, 2012-13; Quality Statement</w:t>
              </w:r>
            </w:hyperlink>
          </w:p>
          <w:p>
            <w:pPr>
              <w:pStyle w:val="registration-status"/>
              <w:spacing w:before="0" w:after="0"/>
            </w:pPr>
            <w:hyperlink w:history="true" r:id="R08fdcd2df716447e">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a0ffbf7c0c354f95">
              <w:r>
                <w:rPr>
                  <w:rStyle w:val="Hyperlink"/>
                </w:rPr>
                <w:t xml:space="preserve">Public Rental Housing Data Collection, 2014-15; Quality Statement</w:t>
              </w:r>
            </w:hyperlink>
          </w:p>
          <w:p>
            <w:pPr>
              <w:pStyle w:val="registration-status"/>
              <w:spacing w:before="0" w:after="0"/>
            </w:pPr>
            <w:hyperlink w:history="true" r:id="R315e55c4e6014dfc">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51bf62fd650f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379f5ee0a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f62fd650f421b" /><Relationship Type="http://schemas.openxmlformats.org/officeDocument/2006/relationships/header" Target="/word/header1.xml" Id="Rf4df752e0bb145fb" /><Relationship Type="http://schemas.openxmlformats.org/officeDocument/2006/relationships/settings" Target="/word/settings.xml" Id="Rf3257f45e8a744d2" /><Relationship Type="http://schemas.openxmlformats.org/officeDocument/2006/relationships/styles" Target="/word/styles.xml" Id="R65f86e99cdcc4ec6" /><Relationship Type="http://schemas.openxmlformats.org/officeDocument/2006/relationships/numbering" Target="/word/numbering.xml" Id="R07541f64aa79446d" /><Relationship Type="http://schemas.openxmlformats.org/officeDocument/2006/relationships/hyperlink" Target="https://meteor.aihw.gov.au/RegistrationAuthority/5" TargetMode="External" Id="Rfe453ca406894b10" /><Relationship Type="http://schemas.openxmlformats.org/officeDocument/2006/relationships/hyperlink" Target="http://www.comlaw.gov.au/Series/C2004A03450" TargetMode="External" Id="Rb62e42dd42bc4cae" /><Relationship Type="http://schemas.openxmlformats.org/officeDocument/2006/relationships/hyperlink" Target="http://www.aihw.gov.au/aihw-board/" TargetMode="External" Id="Rbe95ee1aea1d4a46" /><Relationship Type="http://schemas.openxmlformats.org/officeDocument/2006/relationships/hyperlink" Target="http://www.comlaw.gov.au/Series/C2004A03450" TargetMode="External" Id="R8cdbff05a80a48da" /><Relationship Type="http://schemas.openxmlformats.org/officeDocument/2006/relationships/hyperlink" Target="http://www.comlaw.gov.au/Details/C2011C00503" TargetMode="External" Id="R1ec24f9249bc4c02" /><Relationship Type="http://schemas.openxmlformats.org/officeDocument/2006/relationships/hyperlink" Target="http://www.aihw.gov.au/" TargetMode="External" Id="Rd8c0364117004cf8" /><Relationship Type="http://schemas.openxmlformats.org/officeDocument/2006/relationships/hyperlink" Target="https://meteor.aihw.gov.au/www.aihw.gov.au/housing-assistance/haa/2015/" TargetMode="External" Id="R227ae723e8e64fe0" /><Relationship Type="http://schemas.openxmlformats.org/officeDocument/2006/relationships/hyperlink" Target="http://www.pc.gov.au/research/recurring/report-on-government-services/2015/housing-and-homelessness" TargetMode="External" Id="R5bc992cdf4dc4420" /><Relationship Type="http://schemas.openxmlformats.org/officeDocument/2006/relationships/hyperlink" Target="https://datarequest.aihw.gov.au/_layouts/AdHocDataRequest/LodgeRequest.aspx/" TargetMode="External" Id="Rc752159401784bc3" /><Relationship Type="http://schemas.openxmlformats.org/officeDocument/2006/relationships/hyperlink" Target="mailto:info@aihw.gov.au" TargetMode="External" Id="R4c72e0a2735449ae" /><Relationship Type="http://schemas.openxmlformats.org/officeDocument/2006/relationships/hyperlink" Target="http://www.aihw.gov.au/publication-detail/?id=60129543695" TargetMode="External" Id="Rbdb029a568eb495f" /><Relationship Type="http://schemas.openxmlformats.org/officeDocument/2006/relationships/hyperlink" Target="https://meteor.aihw.gov.au/content/487037" TargetMode="External" Id="Rdd471d9c24e24045" /><Relationship Type="http://schemas.openxmlformats.org/officeDocument/2006/relationships/hyperlink" Target="https://meteor.aihw.gov.au/content/590732" TargetMode="External" Id="Rbd41b22b4b3a4d76" /><Relationship Type="http://schemas.openxmlformats.org/officeDocument/2006/relationships/hyperlink" Target="https://meteor.aihw.gov.au/RegistrationAuthority/5" TargetMode="External" Id="R08fdcd2df716447e" /><Relationship Type="http://schemas.openxmlformats.org/officeDocument/2006/relationships/hyperlink" Target="https://meteor.aihw.gov.au/content/628188" TargetMode="External" Id="Ra0ffbf7c0c354f95" /><Relationship Type="http://schemas.openxmlformats.org/officeDocument/2006/relationships/hyperlink" Target="https://meteor.aihw.gov.au/RegistrationAuthority/5" TargetMode="External" Id="R315e55c4e6014dfc" /></Relationships>
</file>

<file path=word/_rels/header1.xml.rels>&#65279;<?xml version="1.0" encoding="utf-8"?><Relationships xmlns="http://schemas.openxmlformats.org/package/2006/relationships"><Relationship Type="http://schemas.openxmlformats.org/officeDocument/2006/relationships/image" Target="/media/image.png" Id="R0d2379f5ee0a43d5" /></Relationships>
</file>