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be837e2f834d5f" /></Relationships>
</file>

<file path=word/document.xml><?xml version="1.0" encoding="utf-8"?>
<w:document xmlns:r="http://schemas.openxmlformats.org/officeDocument/2006/relationships" xmlns:w="http://schemas.openxmlformats.org/wordprocessingml/2006/main">
  <w:body>
    <w:p>
      <w:pPr>
        <w:pStyle w:val="Title"/>
      </w:pPr>
      <w:r>
        <w:t>Private rent assistance 2013-14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2013-14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250ac8c1c43ef">
              <w:r>
                <w:rPr>
                  <w:rStyle w:val="Hyperlink"/>
                  <w:color w:val="244061"/>
                </w:rPr>
                <w:t xml:space="preserve">AIHW Data Quality Statements</w:t>
              </w:r>
            </w:hyperlink>
            <w:r>
              <w:rPr>
                <w:rStyle w:val="row-content"/>
                <w:color w:val="244061"/>
              </w:rPr>
              <w:t xml:space="preserve">, Superseded 31/05/2016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w:t>
            </w:r>
          </w:p>
          <w:p>
            <w:pPr>
              <w:spacing w:after="160"/>
            </w:pPr>
            <w:r>
              <w:rPr>
                <w:rStyle w:val="row-content-rich-text"/>
              </w:rPr>
              <w:t xml:space="preserve">All states and territories provide the Australian Institute of Health and Welfare (AIHW) with Private Rent Assistance (PRA) data from their administrative systems.</w:t>
            </w:r>
          </w:p>
          <w:p>
            <w:pPr>
              <w:spacing w:after="160"/>
            </w:pPr>
            <w:r>
              <w:rPr>
                <w:rStyle w:val="row-content-rich-text"/>
              </w:rPr>
              <w:t xml:space="preserve">Care should be taken when comparing data across jurisdictions, given differences in the types of PRA programs run and differences in the broader jurisdictional housing systems.</w:t>
            </w:r>
          </w:p>
          <w:p>
            <w:pPr>
              <w:spacing w:after="160"/>
            </w:pPr>
            <w:r>
              <w:rPr>
                <w:rStyle w:val="row-content-rich-text"/>
              </w:rPr>
              <w:t xml:space="preserve">Care should also be taken when comparing data across time due to changes in the underlying PRA programs and how they are classified.</w:t>
            </w:r>
          </w:p>
          <w:p>
            <w:pPr/>
            <w:r>
              <w:rPr>
                <w:rStyle w:val="row-content-rich-text"/>
              </w:rPr>
              <w:t xml:space="preserve">All states and territories provide PRA and maintain administrative data sets about these programs. These data sets are provided annually to the AIHW. This collection contains data about PRA received during 2013–14 financial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45e2e18a1cfd4f0e">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69bd81e3a9a1481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3ac20af7aeb441ea">
              <w:r>
                <w:rPr>
                  <w:rStyle w:val="Hyperlink"/>
                  <w:i/>
                </w:rPr>
                <w:t xml:space="preserve">Australian Institute of Health and Welfare Act 1987</w:t>
              </w:r>
            </w:hyperlink>
            <w:r>
              <w:rPr>
                <w:rStyle w:val="row-content-rich-text"/>
              </w:rPr>
              <w:t xml:space="preserve">, in conjunction with compliance to the </w:t>
            </w:r>
            <w:hyperlink w:history="true" r:id="Rc07986780e8e4fd6">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483fadbb1624a3b">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are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d4426cee3ab443a6">
              <w:r>
                <w:rPr>
                  <w:rStyle w:val="Hyperlink"/>
                  <w:i/>
                </w:rPr>
                <w:t xml:space="preserve">Housing Assistance in Australia</w:t>
              </w:r>
            </w:hyperlink>
            <w:r>
              <w:rPr>
                <w:rStyle w:val="row-content-rich-text"/>
                <w:i/>
              </w:rPr>
              <w:t xml:space="preserve">,</w:t>
            </w:r>
            <w:r>
              <w:rPr>
                <w:rStyle w:val="row-content-rich-text"/>
              </w:rPr>
              <w:t xml:space="preserve"> which is available publicly on the AIHW website.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482472bf6e8c4dd7">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&amp; Media Communications Unit on (02) 6244 1032 or via email to </w:t>
            </w:r>
            <w:hyperlink w:history="true" r:id="Ra221b17958d943e6">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HOU269) </w:t>
            </w:r>
            <w:hyperlink w:history="true" r:id="Rc3f93cceafc74688">
              <w:r>
                <w:rPr>
                  <w:rStyle w:val="Hyperlink"/>
                </w:rPr>
                <w:t xml:space="preserve">http://www.aihw.gov.au/publication-detail/?id=60129543695.</w:t>
              </w:r>
            </w:hyperlink>
          </w:p>
          <w:p>
            <w:pPr/>
            <w:r>
              <w:rPr>
                <w:rStyle w:val="row-content-rich-text"/>
              </w:rPr>
              <w:t xml:space="preserve">Supplementary information can be found in the PRA data collection manual, which is available upon request from the AIHW at </w:t>
            </w:r>
            <w:hyperlink w:history="true" r:id="Rd26bd73005a74ffd">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jurisdictions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r>
              <w:rPr>
                <w:rStyle w:val="row-content-rich-text"/>
              </w:rPr>
              <w:t xml:space="preserve">The collection excludes non-financial assistance, for example, tenancy support services and tenancy guarantees.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3"/>
              </w:numPr>
            </w:pPr>
            <w:r>
              <w:rPr>
                <w:rStyle w:val="row-content-rich-text"/>
              </w:rPr>
              <w:t xml:space="preserve">Not all jurisdictions collect data items as per data specifications.</w:t>
            </w:r>
          </w:p>
          <w:p>
            <w:pPr>
              <w:pStyle w:val="ListParagraph"/>
              <w:numPr>
                <w:ilvl w:val="0"/>
                <w:numId w:val="3"/>
              </w:numPr>
            </w:pPr>
            <w:r>
              <w:rPr>
                <w:rStyle w:val="row-content-rich-text"/>
              </w:rPr>
              <w:t xml:space="preserve">Care should be taken in interpreting the number of households assisted. Some households received multiple types of private rent assistance. These households are counted for each type of assistance received.</w:t>
            </w:r>
          </w:p>
          <w:p>
            <w:pPr>
              <w:pStyle w:val="ListParagraph"/>
              <w:numPr>
                <w:ilvl w:val="0"/>
                <w:numId w:val="3"/>
              </w:numPr>
            </w:pPr>
            <w:r>
              <w:rPr>
                <w:rStyle w:val="row-content-rich-text"/>
              </w:rPr>
              <w:t xml:space="preserve">Collection of Indigenous status of the household is not mandatory within the PRA collection. Approximately 11 percent of households in the 2013-14 collection had an unknown Indigenous status. As a result, caution should be taken when interpreting data for Indigenous people.</w:t>
            </w:r>
          </w:p>
          <w:p>
            <w:pPr>
              <w:spacing w:after="160"/>
            </w:pPr>
            <w:r>
              <w:rPr>
                <w:rStyle w:val="row-content-rich-text"/>
              </w:rPr>
              <w:t xml:space="preserve">Specific State/Territory issues are:</w:t>
            </w:r>
          </w:p>
          <w:p>
            <w:pPr/>
            <w:r>
              <w:rPr>
                <w:rStyle w:val="row-content-rich-text"/>
                <w:b/>
              </w:rPr>
              <w:t xml:space="preserve">Victoria</w:t>
            </w:r>
            <w:r>
              <w:br/>
            </w:r>
            <w:r>
              <w:rPr>
                <w:rStyle w:val="row-content-rich-text"/>
              </w:rPr>
              <w:t xml:space="preserve">In 2012-13, the number of households assisted through the Victorian Housing Establishment Fund was unavailable at the time of collection. The Victorian Department of Human Services provided estimates based on funding levels and historical data. This was rectified for 2013-14 collection and the actual number of households assisted was provided.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Differences in the data collected and which records are included or excluded from a calculation in different jurisdictions affect the coherence of the output comparisons across jurisdictions.</w:t>
            </w:r>
          </w:p>
          <w:p>
            <w:pPr>
              <w:spacing w:after="160"/>
            </w:pPr>
            <w:r>
              <w:rPr>
                <w:rStyle w:val="row-content-rich-text"/>
              </w:rPr>
              <w:t xml:space="preserve">Coherence over time has been affected by changes in the methodology. For example numbers of households assisted by rental grants, subsidies and relief cannot be compared with figures produced prior to 2011-12 due to a change in methodology.</w:t>
            </w:r>
          </w:p>
          <w:p>
            <w:pPr>
              <w:spacing w:after="160"/>
            </w:pPr>
            <w:r>
              <w:rPr>
                <w:rStyle w:val="row-content-rich-text"/>
              </w:rPr>
              <w:t xml:space="preserve">Specific State/Territory issues are:</w:t>
            </w:r>
          </w:p>
          <w:p>
            <w:pPr>
              <w:spacing w:after="160"/>
            </w:pPr>
            <w:r>
              <w:rPr>
                <w:rStyle w:val="row-content-rich-text"/>
                <w:b/>
              </w:rPr>
              <w:t xml:space="preserve">New South Wales</w:t>
            </w:r>
            <w:r>
              <w:br/>
            </w:r>
            <w:r>
              <w:rPr>
                <w:rStyle w:val="row-content-rich-text"/>
                <w:b/>
              </w:rPr>
              <w:t xml:space="preserve"> </w:t>
            </w:r>
            <w:r>
              <w:rPr>
                <w:rStyle w:val="row-content-rich-text"/>
              </w:rPr>
              <w:t xml:space="preserve">For years up to and including 2010-11, Temporary accommodation was included under ‘rental grants, subsidies and relief’. Temporary accommodation was no longer included from 2011-12. Thus, data on the number of households assisted by rental grants, subsidies and relief is not comparable with the data from 2010-11 and earlier reference periods.</w:t>
            </w:r>
          </w:p>
          <w:p>
            <w:pPr>
              <w:spacing w:after="160"/>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in 2011-12 and 2012-13 are not comparable with earlier collections.</w:t>
            </w:r>
          </w:p>
          <w:p>
            <w:pPr>
              <w:spacing w:after="160"/>
            </w:pPr>
            <w:r>
              <w:rPr>
                <w:rStyle w:val="row-content-rich-text"/>
                <w:b/>
              </w:rPr>
              <w:t xml:space="preserve">South Australia</w:t>
            </w:r>
            <w:r>
              <w:br/>
            </w:r>
            <w:r>
              <w:rPr>
                <w:rStyle w:val="row-content-rich-text"/>
              </w:rPr>
              <w:t xml:space="preserve">From 2011-12, hotel/motel assistance is reported under ‘other’ assistance. Before 2011-12, hotel/motel assistance was included in rental grants, subsidies and relief. Thus, the number of households assisted through ‘other’ assistance in 2012-13 and 2011-12 are not comparable with earlier collections.</w:t>
            </w:r>
          </w:p>
          <w:p>
            <w:pPr/>
            <w:r>
              <w:rPr>
                <w:rStyle w:val="row-content-rich-text"/>
                <w:b/>
              </w:rPr>
              <w:t xml:space="preserve">Australian Capital Territory</w:t>
            </w:r>
            <w:r>
              <w:br/>
            </w:r>
            <w:r>
              <w:rPr>
                <w:rStyle w:val="row-content-rich-text"/>
              </w:rPr>
              <w:t xml:space="preserve">Data relates to the Housing Assistance Rental Bonds Housing Assistance Program. This program provides assistance with relocation, utility costs and other start up housing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994056b9de4e70">
              <w:r>
                <w:rPr>
                  <w:rStyle w:val="Hyperlink"/>
                </w:rPr>
                <w:t xml:space="preserve">Private rent assistance 2012-13 Data Quality Statement</w:t>
              </w:r>
            </w:hyperlink>
          </w:p>
          <w:p>
            <w:pPr>
              <w:spacing w:before="0" w:after="0"/>
            </w:pPr>
            <w:r>
              <w:rPr>
                <w:rStyle w:val="row-content"/>
                <w:color w:val="244061"/>
              </w:rPr>
              <w:t xml:space="preserve">       </w:t>
            </w:r>
            <w:hyperlink w:history="true" r:id="R4a9e558c8f464adb">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3eb820602c554d51">
              <w:r>
                <w:rPr>
                  <w:rStyle w:val="Hyperlink"/>
                </w:rPr>
                <w:t xml:space="preserve">Private Rent Assistance Collection, 2014-15; Quality Statement</w:t>
              </w:r>
            </w:hyperlink>
          </w:p>
          <w:p>
            <w:pPr>
              <w:spacing w:before="0" w:after="0"/>
            </w:pPr>
            <w:r>
              <w:rPr>
                <w:rStyle w:val="row-content"/>
                <w:color w:val="244061"/>
              </w:rPr>
              <w:t xml:space="preserve">       </w:t>
            </w:r>
            <w:hyperlink w:history="true" r:id="R5c1aa2b1075e435e">
              <w:r>
                <w:rPr>
                  <w:rStyle w:val="Hyperlink"/>
                  <w:color w:val="244061"/>
                </w:rPr>
                <w:t xml:space="preserve">AIHW Data Quality Statements</w:t>
              </w:r>
            </w:hyperlink>
            <w:r>
              <w:rPr>
                <w:rStyle w:val="row-content"/>
                <w:color w:val="244061"/>
              </w:rPr>
              <w:t xml:space="preserve">, Superseded 24/05/2017</w:t>
            </w:r>
          </w:p>
          <w:p>
            <w:r>
              <w:br/>
            </w:r>
          </w:p>
        </w:tc>
      </w:tr>
    </w:tbl>
    <w:p>
      <w:r>
        <w:br/>
      </w:r>
    </w:p>
    <w:sectPr>
      <w:footerReference xmlns:r="http://schemas.openxmlformats.org/officeDocument/2006/relationships" w:type="default" r:id="R2c745bff1c6048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596617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af50eb2bb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45bff1c604835" /><Relationship Type="http://schemas.openxmlformats.org/officeDocument/2006/relationships/header" Target="/word/header1.xml" Id="R6d95342da5b94452" /><Relationship Type="http://schemas.openxmlformats.org/officeDocument/2006/relationships/settings" Target="/word/settings.xml" Id="Re88dda7925984b51" /><Relationship Type="http://schemas.openxmlformats.org/officeDocument/2006/relationships/styles" Target="/word/styles.xml" Id="R89a2a22ce4254f09" /><Relationship Type="http://schemas.openxmlformats.org/officeDocument/2006/relationships/hyperlink" Target="https://meteor.aihw.gov.au/RegistrationAuthority/5" TargetMode="External" Id="Rbd1250ac8c1c43ef" /><Relationship Type="http://schemas.openxmlformats.org/officeDocument/2006/relationships/hyperlink" Target="http://www.comlaw.gov.au/Series/C2004A03450" TargetMode="External" Id="R45e2e18a1cfd4f0e" /><Relationship Type="http://schemas.openxmlformats.org/officeDocument/2006/relationships/hyperlink" Target="http://www.aihw.gov.au/aihw-board/" TargetMode="External" Id="R69bd81e3a9a14816" /><Relationship Type="http://schemas.openxmlformats.org/officeDocument/2006/relationships/hyperlink" Target="http://www.comlaw.gov.au/Series/C2004A03450" TargetMode="External" Id="R3ac20af7aeb441ea" /><Relationship Type="http://schemas.openxmlformats.org/officeDocument/2006/relationships/hyperlink" Target="http://www.comlaw.gov.au/Details/C2011C00503" TargetMode="External" Id="Rc07986780e8e4fd6" /><Relationship Type="http://schemas.openxmlformats.org/officeDocument/2006/relationships/hyperlink" Target="http://www.aihw.gov.au" TargetMode="External" Id="R3483fadbb1624a3b" /><Relationship Type="http://schemas.openxmlformats.org/officeDocument/2006/relationships/hyperlink" Target="https://meteor.aihw.gov.au/www.aihw.gov.au/housing-assistance/haa/2015/" TargetMode="External" Id="Rd4426cee3ab443a6" /><Relationship Type="http://schemas.openxmlformats.org/officeDocument/2006/relationships/hyperlink" Target="https://datarequest.aihw.gov.au/_layouts/AdHocDataRequest/LodgeRequest.aspx/" TargetMode="External" Id="R482472bf6e8c4dd7" /><Relationship Type="http://schemas.openxmlformats.org/officeDocument/2006/relationships/hyperlink" Target="mailto:info@aihw.gov.au" TargetMode="External" Id="Ra221b17958d943e6" /><Relationship Type="http://schemas.openxmlformats.org/officeDocument/2006/relationships/hyperlink" Target="http://www.aihw.gov.au/publication-detail/?id=60129543695." TargetMode="External" Id="Rc3f93cceafc74688" /><Relationship Type="http://schemas.openxmlformats.org/officeDocument/2006/relationships/hyperlink" Target="mailto:housing@aihw.gov.au" TargetMode="External" Id="Rd26bd73005a74ffd" /><Relationship Type="http://schemas.openxmlformats.org/officeDocument/2006/relationships/numbering" Target="/word/numbering.xml" Id="R504ec5807a2c4bc0" /><Relationship Type="http://schemas.openxmlformats.org/officeDocument/2006/relationships/hyperlink" Target="https://meteor.aihw.gov.au/content/580948" TargetMode="External" Id="Rf6994056b9de4e70" /><Relationship Type="http://schemas.openxmlformats.org/officeDocument/2006/relationships/hyperlink" Target="https://meteor.aihw.gov.au/RegistrationAuthority/5" TargetMode="External" Id="R4a9e558c8f464adb" /><Relationship Type="http://schemas.openxmlformats.org/officeDocument/2006/relationships/hyperlink" Target="https://meteor.aihw.gov.au/content/627461" TargetMode="External" Id="R3eb820602c554d51" /><Relationship Type="http://schemas.openxmlformats.org/officeDocument/2006/relationships/hyperlink" Target="https://meteor.aihw.gov.au/RegistrationAuthority/5" TargetMode="External" Id="R5c1aa2b1075e435e" /></Relationships>
</file>

<file path=word/_rels/header1.xml.rels>&#65279;<?xml version="1.0" encoding="utf-8"?><Relationships xmlns="http://schemas.openxmlformats.org/package/2006/relationships"><Relationship Type="http://schemas.openxmlformats.org/officeDocument/2006/relationships/image" Target="/media/image.png" Id="R908af50eb2bb44fa" /></Relationships>
</file>