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952105cc5a4225"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2013-18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2013-18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325d7502d4c7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(ICH) data set specification defines information about Indigenous community housing organisations (ICHOs), the dwellings they manage and the households assisted.</w:t>
            </w:r>
          </w:p>
          <w:p>
            <w:pPr>
              <w:spacing w:after="160"/>
            </w:pPr>
            <w:r>
              <w:rPr>
                <w:rStyle w:val="row-content-rich-text"/>
              </w:rPr>
              <w:t xml:space="preserve">ICHOs are any Aboriginal and/or Torres Strait Islander organisations that are responsible for managing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ICH data set specification includes dwellings:</w:t>
            </w:r>
          </w:p>
          <w:p>
            <w:pPr>
              <w:pStyle w:val="ListParagraph"/>
              <w:numPr>
                <w:ilvl w:val="0"/>
                <w:numId w:val="2"/>
              </w:numPr>
            </w:pPr>
            <w:r>
              <w:rPr>
                <w:rStyle w:val="row-content-rich-text"/>
              </w:rPr>
              <w:t xml:space="preserve">managed by Indigenous community housing organisations (ICHO) </w:t>
            </w:r>
          </w:p>
          <w:p>
            <w:pPr>
              <w:pStyle w:val="ListParagraph"/>
              <w:numPr>
                <w:ilvl w:val="0"/>
                <w:numId w:val="2"/>
              </w:numPr>
            </w:pPr>
            <w:r>
              <w:rPr>
                <w:rStyle w:val="row-content-rich-text"/>
              </w:rPr>
              <w:t xml:space="preserve">available for medium- to long-term housing tenure</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The ICH data set specification excludes dwellings:</w:t>
            </w:r>
          </w:p>
          <w:p>
            <w:pPr>
              <w:pStyle w:val="ListParagraph"/>
              <w:numPr>
                <w:ilvl w:val="0"/>
                <w:numId w:val="3"/>
              </w:numPr>
            </w:pPr>
            <w:r>
              <w:rPr>
                <w:rStyle w:val="row-content-rich-text"/>
              </w:rPr>
              <w:t xml:space="preserve">managed under:</w:t>
            </w:r>
            <w:r>
              <w:br/>
            </w:r>
            <w:r>
              <w:rPr>
                <w:rStyle w:val="row-content-rich-text"/>
              </w:rPr>
              <w:t xml:space="preserve">        • mainstream community housing (i.e. not managed by an ICHO)</w:t>
            </w:r>
            <w:r>
              <w:br/>
            </w:r>
            <w:r>
              <w:rPr>
                <w:rStyle w:val="row-content-rich-text"/>
              </w:rPr>
              <w:t xml:space="preserve">        • public rental housing</w:t>
            </w:r>
            <w:r>
              <w:br/>
            </w:r>
            <w:r>
              <w:rPr>
                <w:rStyle w:val="row-content-rich-text"/>
              </w:rPr>
              <w:t xml:space="preserve">        • state owned and managed Indigenous housing (SOMIH)</w:t>
            </w:r>
            <w:r>
              <w:br/>
            </w:r>
            <w:r>
              <w:rPr>
                <w:rStyle w:val="row-content-rich-text"/>
              </w:rPr>
              <w:t xml:space="preserve">        • the Crisis Accommodation Program.</w:t>
            </w:r>
          </w:p>
          <w:p>
            <w:pPr>
              <w:pStyle w:val="ListParagraph"/>
              <w:numPr>
                <w:ilvl w:val="0"/>
                <w:numId w:val="3"/>
              </w:numPr>
            </w:pPr>
            <w:r>
              <w:rPr>
                <w:rStyle w:val="row-content-rich-text"/>
              </w:rPr>
              <w:t xml:space="preserve">no longer under the administration of the ICHO at 30 June of the reference year (including dwellings demolished, sold or otherwise disposed of); and</w:t>
            </w:r>
          </w:p>
          <w:p>
            <w:pPr>
              <w:pStyle w:val="ListParagraph"/>
              <w:numPr>
                <w:ilvl w:val="0"/>
                <w:numId w:val="3"/>
              </w:numPr>
            </w:pPr>
            <w:r>
              <w:rPr>
                <w:rStyle w:val="row-content-rich-text"/>
              </w:rPr>
              <w:t xml:space="preserve">not yet available to the ICHO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83261c9cffd4427">
              <w:r>
                <w:rPr>
                  <w:rStyle w:val="Hyperlink"/>
                </w:rPr>
                <w:t xml:space="preserve">Dwelling</w:t>
              </w:r>
            </w:hyperlink>
            <w:r>
              <w:rPr>
                <w:rStyle w:val="row-content-rich-text"/>
              </w:rPr>
              <w:t xml:space="preserve">, </w:t>
            </w:r>
            <w:hyperlink w:history="true" r:id="Rb8b104cac31a421f">
              <w:r>
                <w:rPr>
                  <w:rStyle w:val="Hyperlink"/>
                </w:rPr>
                <w:t xml:space="preserve">Household</w:t>
              </w:r>
            </w:hyperlink>
            <w:r>
              <w:rPr>
                <w:rStyle w:val="row-content-rich-text"/>
              </w:rPr>
              <w:t xml:space="preserve"> and </w:t>
            </w:r>
            <w:hyperlink w:history="true" r:id="R2b7c838df8cd4191">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ICHOs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2013-14, 2014-15 and so forth.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include:</w:t>
            </w:r>
          </w:p>
          <w:p>
            <w:hyperlink w:tooltip="A separate building (also referred to as a rooming or lodging house) containing multiple boarding/rooming/lodging house bedrooms and/or boarding house units." w:history="true" r:id="R920e12e9790f4027">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491dc9942a04b24">
              <w:r>
                <w:rPr>
                  <w:rStyle w:val="Hyperlink"/>
                  <w:b/>
                </w:rPr>
                <w:t xml:space="preserve">Boarding house room </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760a1da75144428">
              <w:r>
                <w:rPr>
                  <w:rStyle w:val="Hyperlink"/>
                  <w:b/>
                </w:rPr>
                <w:t xml:space="preserve">Boarding house unit </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f970c5e9a99e45df">
              <w:r>
                <w:rPr>
                  <w:rStyle w:val="Hyperlink"/>
                  <w:b/>
                </w:rPr>
                <w:t xml:space="preserve">Canadian National Occupancy Standard (CNOS)</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d2fa8efd2694058">
              <w:r>
                <w:rPr>
                  <w:rStyle w:val="Hyperlink"/>
                  <w:b/>
                </w:rPr>
                <w:t xml:space="preserve">Geographic indicator</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6d7131d14644e31">
              <w:r>
                <w:rPr>
                  <w:rStyle w:val="Hyperlink"/>
                  <w:b/>
                </w:rPr>
                <w:t xml:space="preserve">Household </w:t>
              </w:r>
            </w:hyperlink>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1940309422b64453">
              <w:r>
                <w:rPr>
                  <w:rStyle w:val="Hyperlink"/>
                  <w:b/>
                </w:rPr>
                <w:t xml:space="preserve">Non-cash housing assistance expenses </w:t>
              </w:r>
            </w:hyperlink>
          </w:p>
          <w:p>
            <w:hyperlink w:tooltip="A non-financial asset is an entity functioning as a store of value, over which ownership may be derived over a period of time, and which is not a financial asset." w:history="true" r:id="R23b292a3621c4386">
              <w:r>
                <w:rPr>
                  <w:rStyle w:val="Hyperlink"/>
                  <w:b/>
                </w:rPr>
                <w:t xml:space="preserve">Non-financial asset</w:t>
              </w:r>
            </w:hyperlink>
          </w:p>
          <w:p>
            <w:hyperlink w:tooltip="Other non-salary expenses incurred by the service provider organisation through the provision of housing assistance. These expenses include:&#10;property-related expenses (e.g. rates, costs of disposals)&#10;office supplies and services (e.g. stationery, po..." w:history="true" r:id="R05cd49ca26f6474c">
              <w:r>
                <w:rPr>
                  <w:rStyle w:val="Hyperlink"/>
                  <w:b/>
                </w:rPr>
                <w:t xml:space="preserve">Other non-salary housing assistance expenses </w:t>
              </w:r>
            </w:hyperlink>
          </w:p>
          <w:p>
            <w:hyperlink w:tooltip="A population cluster of 1,000 or more people." w:history="true" r:id="R14c1969b9ddc4e86">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ad0f1598f34fc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36512676d964bdb">
              <w:r>
                <w:rPr>
                  <w:rStyle w:val="Hyperlink"/>
                </w:rPr>
                <w:t xml:space="preserve">Australian Institute of Health and Welfare (AIHW) 2014. Indigenous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47ae9b4f714e35">
              <w:r>
                <w:rPr>
                  <w:rStyle w:val="Hyperlink"/>
                </w:rPr>
                <w:t xml:space="preserve">Indigenous community housing DSS 2012-13</w:t>
              </w:r>
            </w:hyperlink>
          </w:p>
          <w:p>
            <w:pPr>
              <w:spacing w:before="0" w:after="0"/>
            </w:pPr>
            <w:r>
              <w:rPr>
                <w:rStyle w:val="row-content"/>
                <w:color w:val="244061"/>
              </w:rPr>
              <w:t xml:space="preserve">       </w:t>
            </w:r>
            <w:hyperlink w:history="true" r:id="R5d8720949270431d">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97ff59b1faac43dc">
              <w:r>
                <w:rPr>
                  <w:rStyle w:val="Hyperlink"/>
                </w:rPr>
                <w:t xml:space="preserve">Indigenous Community Housing DSS 2018-</w:t>
              </w:r>
            </w:hyperlink>
          </w:p>
          <w:p>
            <w:pPr>
              <w:spacing w:before="0" w:after="0"/>
            </w:pPr>
            <w:r>
              <w:rPr>
                <w:rStyle w:val="row-content"/>
                <w:color w:val="244061"/>
              </w:rPr>
              <w:t xml:space="preserve">       </w:t>
            </w:r>
            <w:hyperlink w:history="true" r:id="Re40a23ce150b4cc7">
              <w:r>
                <w:rPr>
                  <w:rStyle w:val="Hyperlink"/>
                  <w:color w:val="244061"/>
                </w:rPr>
                <w:t xml:space="preserve">Housing assistance</w:t>
              </w:r>
            </w:hyperlink>
            <w:r>
              <w:rPr>
                <w:rStyle w:val="row-content"/>
                <w:color w:val="244061"/>
              </w:rPr>
              <w:t xml:space="preserve">, Standard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6a2262c9f8441f1">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ca54d86f984600">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afaae4cf944ba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c9705573cc4195">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b7fbf7618e498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5c9fd4043e46e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947ad5a9f74c1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9f3d4fb9ce430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d36fb21c23432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6761e35beb479f">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36c6495c9d4dda">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d65c97f1764dea">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e16c9da72649be">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fc208db2c94ea9">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4970989f6145c3">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66bcc9fa074f0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9e5d8c711244b3">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af870a72904c43">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52368825d64ac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e5f7ddc98e44b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6ed268197f492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8db2de22a140ef">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18698809cb4e5f">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7efb7dad14e2f">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7a92a862384b57">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bb9e01b1144e06">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a5574580004127">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collects net recurrent costs to the service provider organisation. 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w:t>
                  </w:r>
                </w:p>
                <w:p>
                  <w:pPr>
                    <w:pStyle w:val="ListParagraph"/>
                    <w:numPr>
                      <w:ilvl w:val="0"/>
                      <w:numId w:val="6"/>
                    </w:numPr>
                  </w:pPr>
                  <w:r>
                    <w:t xml:space="preserve">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w:t>
                  </w:r>
                </w:p>
                <w:p>
                  <w:pPr>
                    <w:pStyle w:val="ListParagraph"/>
                    <w:numPr>
                      <w:ilvl w:val="0"/>
                      <w:numId w:val="6"/>
                    </w:numPr>
                  </w:pPr>
                  <w:r>
                    <w:t xml:space="preserve">depreciation and amortisation</w:t>
                  </w:r>
                </w:p>
                <w:p>
                  <w:pPr>
                    <w:pStyle w:val="ListParagraph"/>
                    <w:numPr>
                      <w:ilvl w:val="0"/>
                      <w:numId w:val="6"/>
                    </w:numPr>
                  </w:pPr>
                  <w:r>
                    <w:t xml:space="preserve">other expenses.</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loss on disposal of assets</w:t>
                  </w:r>
                </w:p>
                <w:p>
                  <w:pPr>
                    <w:pStyle w:val="ListParagraph"/>
                    <w:numPr>
                      <w:ilvl w:val="0"/>
                      <w:numId w:val="7"/>
                    </w:numPr>
                  </w:pPr>
                  <w:r>
                    <w:t xml:space="preserve">loss on revaluation of assets</w:t>
                  </w:r>
                </w:p>
                <w:p>
                  <w:pPr>
                    <w:pStyle w:val="ListParagraph"/>
                    <w:numPr>
                      <w:ilvl w:val="0"/>
                      <w:numId w:val="7"/>
                    </w:numPr>
                  </w:pPr>
                  <w:r>
                    <w:t xml:space="preserve">unrealised losses on financial assets</w:t>
                  </w:r>
                </w:p>
                <w:p>
                  <w:pPr>
                    <w:pStyle w:val="ListParagraph"/>
                    <w:numPr>
                      <w:ilvl w:val="0"/>
                      <w:numId w:val="7"/>
                    </w:numPr>
                  </w:pPr>
                  <w:r>
                    <w:t xml:space="preserve">impairment expenses</w:t>
                  </w:r>
                </w:p>
                <w:p>
                  <w:pPr>
                    <w:pStyle w:val="ListParagraph"/>
                    <w:numPr>
                      <w:ilvl w:val="0"/>
                      <w:numId w:val="7"/>
                    </w:numPr>
                  </w:pPr>
                  <w:r>
                    <w:t xml:space="preserve">assets and services provided free of charge</w:t>
                  </w:r>
                </w:p>
                <w:p>
                  <w:pPr>
                    <w:pStyle w:val="ListParagraph"/>
                    <w:numPr>
                      <w:ilvl w:val="0"/>
                      <w:numId w:val="7"/>
                    </w:numPr>
                  </w:pPr>
                  <w:r>
                    <w:t xml:space="preserve">cost of sale of inventory</w:t>
                  </w:r>
                </w:p>
                <w:p>
                  <w:pPr>
                    <w:pStyle w:val="ListParagraph"/>
                    <w:numPr>
                      <w:ilvl w:val="0"/>
                      <w:numId w:val="7"/>
                    </w:numPr>
                  </w:pPr>
                  <w:r>
                    <w:t xml:space="preserve">recoverable expenses</w:t>
                  </w:r>
                </w:p>
                <w:p>
                  <w:pPr>
                    <w:pStyle w:val="ListParagraph"/>
                    <w:numPr>
                      <w:ilvl w:val="0"/>
                      <w:numId w:val="7"/>
                    </w:numPr>
                  </w:pPr>
                  <w:r>
                    <w:t xml:space="preserve">grants and subsidies.</w:t>
                  </w:r>
                </w:p>
                <w:p>
                  <w:pPr>
                    <w:jc w:val="left"/>
                  </w:pPr>
                  <w:r>
                    <w:t xml:space="preserve">Also excluded are unfunded organisations - ICHOs who received funding in previous financial years (i.e prior to 1 July in the reference year).</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e3c4439cf14e26">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f8988db408484c">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d4b32a9a77488d">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6307afe0204fa9">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6f8f0e096e46e3">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2d9aa7a0db41fa">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cf5d756ac846b4">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07a86e88b71406f">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6c707b0b414f75">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28e3021ced4f96">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e54cd887d64ebf">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5418dc16c04952">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3fa83c304541ad">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86a3ee3a1c4ddb">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76eeea91174a5b">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be641bde564615">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5ab94844eb4c67">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3e297336c247e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6edc6cb85a47e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852ffce74a41aa">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d9558c9e2447af">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eba04c4de74e44">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30d0425a37498a">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t xml:space="preserve">1 = Occupied</w:t>
                        </w:r>
                      </w:p>
                    </w:tc>
                    <w:tc>
                      <w:tcPr>
                        <w:vAlign w:val="top"/>
                      </w:tcPr>
                      <w:p>
                        <w:r>
                          <w:t xml:space="preserve">1 = Yes (Occupied) [Occupancy standard]</w:t>
                        </w:r>
                      </w:p>
                    </w:tc>
                  </w:tr>
                  <w:tr>
                    <w:trPr/>
                    <w:tc>
                      <w:tcPr>
                        <w:vAlign w:val="top"/>
                      </w:tcPr>
                      <w:p>
                        <w:r>
                          <w:t xml:space="preserve">2 = Untentantable</w:t>
                        </w:r>
                      </w:p>
                    </w:tc>
                    <w:tc>
                      <w:tcPr>
                        <w:vAlign w:val="top"/>
                      </w:tcPr>
                      <w:p>
                        <w:r>
                          <w:t xml:space="preserve">2 = No (Untenantable) [Tenantability standard]</w:t>
                        </w:r>
                      </w:p>
                    </w:tc>
                  </w:tr>
                  <w:tr>
                    <w:trPr/>
                    <w:tc>
                      <w:tcPr>
                        <w:vAlign w:val="top"/>
                      </w:tcPr>
                      <w:p>
                        <w:r>
                          <w:t xml:space="preserve">0 = Unoccupied</w:t>
                        </w:r>
                      </w:p>
                    </w:tc>
                    <w:tc>
                      <w:tcPr>
                        <w:vAlign w:val="top"/>
                      </w:tcPr>
                      <w:p>
                        <w:r>
                          <w:t xml:space="preserve">2 = No (Not Occupied) [Occupancy standard]</w:t>
                        </w:r>
                      </w:p>
                    </w:tc>
                  </w:tr>
                  <w:tr>
                    <w:trPr/>
                    <w:tc>
                      <w:tcPr>
                        <w:vAlign w:val="top"/>
                      </w:tcPr>
                      <w:p>
                        <w:r>
                          <w:t xml:space="preserve">N/A</w:t>
                        </w:r>
                      </w:p>
                    </w:tc>
                    <w:tc>
                      <w:tcPr>
                        <w:vAlign w:val="top"/>
                      </w:tcPr>
                      <w:p>
                        <w:r>
                          <w:t xml:space="preserve">1 = Yes (Tenantable) [Tenantability standard]</w:t>
                        </w:r>
                      </w:p>
                    </w:tc>
                  </w:tr>
                  <w:tr>
                    <w:trPr/>
                    <w:tc>
                      <w:tcPr>
                        <w:vAlign w:val="top"/>
                      </w:tcPr>
                      <w:p>
                        <w:r>
                          <w:t xml:space="preserve">U = Unknown</w:t>
                        </w:r>
                      </w:p>
                    </w:tc>
                    <w:tc>
                      <w:tcPr>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9aa74c78404dde">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3db2623c034c17">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5bed43de3548d4">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9e26d9a34416a">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f4d9ce2873498b">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4eadfe9c3e4863">
                    <w:r>
                      <w:rPr>
                        <w:rStyle w:val="Hyperlink"/>
                      </w:rPr>
                      <w:t xml:space="preserve">Dwelling—permanency status, code N</w:t>
                    </w:r>
                  </w:hyperlink>
                </w:p>
                <w:p>
                  <w:r>
                    <w:rPr>
                      <w:b/>
                      <w:i/>
                      <w:color w:val="333333"/>
                    </w:rPr>
                    <w:t xml:space="preserve">DSS specific information:</w:t>
                  </w:r>
                </w:p>
                <w:p>
                  <w:r>
                    <w:t xml:space="preserve">This collection uses an alternate code set. These codes should be mapped as follows:</w:t>
                  </w:r>
                </w:p>
                <w:p>
                  <w:r>
                    <w:t xml:space="preserve">ICH code 1 ("Permanent") = METeOR value 1 ("Yes")</w:t>
                  </w:r>
                </w:p>
                <w:p>
                  <w:r>
                    <w:t xml:space="preserve">ICH code 0 ("Improvised") = METeOR value 2 ("No")</w:t>
                  </w:r>
                </w:p>
                <w:p>
                  <w:r>
                    <w:t xml:space="preserve">ICH code U ("Unknown") = METeOR value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783affca94525">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2ad44dc9294162">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c6be17cd4c445a">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22465ad29c640e6">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7e644d8c5c4ea1">
                    <w:r>
                      <w:rPr>
                        <w:rStyle w:val="Hyperlink"/>
                      </w:rPr>
                      <w:t xml:space="preserve">Relationship in household cluster (Indigenous community housing)</w:t>
                    </w:r>
                  </w:hyperlink>
                </w:p>
                <w:p>
                  <w:r>
                    <w:rPr>
                      <w:b/>
                      <w:i/>
                      <w:color w:val="333333"/>
                    </w:rPr>
                    <w:t xml:space="preserve">DSS specific information:</w:t>
                  </w:r>
                </w:p>
                <w:p>
                  <w:r>
                    <w:t xml:space="preserve">In this collection the information for the two data elements in this cluster is collected as a single item with the values 'Single', 'Couple' and 'Child', plus 'U' representing 'Unknown.' These values should be mapped as follows:</w:t>
                  </w:r>
                </w:p>
                <w:p>
                  <w:r>
                    <w:t xml:space="preserve">Single: Child indicator = '2' ('No'); Single/couple status = '1' ('Single status OR couple relationship with non-household member').</w:t>
                  </w:r>
                </w:p>
                <w:p>
                  <w:r>
                    <w:t xml:space="preserve">Couple: Child indicator = '2' ('No'); Single/couple status = '2' ('Couple relationship with another household member (de facto or married)').</w:t>
                  </w:r>
                </w:p>
                <w:p>
                  <w:r>
                    <w:t xml:space="preserve">Child: Child indicator = '1' ('Yes'); Single/couple status = '1' ('Single status OR couple relationship with non-household member').</w:t>
                  </w:r>
                </w:p>
                <w:p>
                  <w:r>
                    <w:t xml:space="preserve">U ('Unknown'): Child indicator = '9' ('Not stated/inadequately described'); Single/couple status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a57e3aa7514b3c">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8054fdca454403">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0ddcc292fc42c1">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0e448481c2494c">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b456d841a041b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51680304304ba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27bdfe05984991">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6f39cd95354f8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26a6aef7e9e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ba68a57ad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a6aef7e9e46e0" /><Relationship Type="http://schemas.openxmlformats.org/officeDocument/2006/relationships/header" Target="/word/header1.xml" Id="Rf5e31bd033fd46fd" /><Relationship Type="http://schemas.openxmlformats.org/officeDocument/2006/relationships/settings" Target="/word/settings.xml" Id="Rdd81febbe25c4655" /><Relationship Type="http://schemas.openxmlformats.org/officeDocument/2006/relationships/styles" Target="/word/styles.xml" Id="R88966ee5966c4f23" /><Relationship Type="http://schemas.openxmlformats.org/officeDocument/2006/relationships/hyperlink" Target="https://meteor.aihw.gov.au/RegistrationAuthority/11" TargetMode="External" Id="R1ce325d7502d4c73" /><Relationship Type="http://schemas.openxmlformats.org/officeDocument/2006/relationships/numbering" Target="/word/numbering.xml" Id="R8d039ddf13054ee3" /><Relationship Type="http://schemas.openxmlformats.org/officeDocument/2006/relationships/hyperlink" Target="https://meteor.aihw.gov.au/content/662863" TargetMode="External" Id="R483261c9cffd4427" /><Relationship Type="http://schemas.openxmlformats.org/officeDocument/2006/relationships/hyperlink" Target="https://meteor.aihw.gov.au/content/268977" TargetMode="External" Id="Rb8b104cac31a421f" /><Relationship Type="http://schemas.openxmlformats.org/officeDocument/2006/relationships/hyperlink" Target="https://meteor.aihw.gov.au/content/269022" TargetMode="External" Id="R2b7c838df8cd4191" /><Relationship Type="http://schemas.openxmlformats.org/officeDocument/2006/relationships/hyperlink" Target="https://meteor.aihw.gov.au/content/327408" TargetMode="External" Id="R920e12e9790f4027" /><Relationship Type="http://schemas.openxmlformats.org/officeDocument/2006/relationships/hyperlink" Target="https://meteor.aihw.gov.au/content/327410" TargetMode="External" Id="Rd491dc9942a04b24" /><Relationship Type="http://schemas.openxmlformats.org/officeDocument/2006/relationships/hyperlink" Target="https://meteor.aihw.gov.au/content/327412" TargetMode="External" Id="R3760a1da75144428" /><Relationship Type="http://schemas.openxmlformats.org/officeDocument/2006/relationships/hyperlink" Target="https://meteor.aihw.gov.au/content/386254" TargetMode="External" Id="Rf970c5e9a99e45df" /><Relationship Type="http://schemas.openxmlformats.org/officeDocument/2006/relationships/hyperlink" Target="https://meteor.aihw.gov.au/content/327306" TargetMode="External" Id="Rad2fa8efd2694058" /><Relationship Type="http://schemas.openxmlformats.org/officeDocument/2006/relationships/hyperlink" Target="https://meteor.aihw.gov.au/content/465183" TargetMode="External" Id="R56d7131d14644e31" /><Relationship Type="http://schemas.openxmlformats.org/officeDocument/2006/relationships/hyperlink" Target="https://meteor.aihw.gov.au/content/497114" TargetMode="External" Id="R1940309422b64453" /><Relationship Type="http://schemas.openxmlformats.org/officeDocument/2006/relationships/hyperlink" Target="https://meteor.aihw.gov.au/content/327196" TargetMode="External" Id="R23b292a3621c4386" /><Relationship Type="http://schemas.openxmlformats.org/officeDocument/2006/relationships/hyperlink" Target="https://meteor.aihw.gov.au/content/497112" TargetMode="External" Id="R05cd49ca26f6474c" /><Relationship Type="http://schemas.openxmlformats.org/officeDocument/2006/relationships/hyperlink" Target="https://meteor.aihw.gov.au/content/467399" TargetMode="External" Id="R14c1969b9ddc4e86" /><Relationship Type="http://schemas.openxmlformats.org/officeDocument/2006/relationships/hyperlink" Target="https://meteor.aihw.gov.au/content/246013" TargetMode="External" Id="R47ad0f1598f34fc4" /><Relationship Type="http://schemas.openxmlformats.org/officeDocument/2006/relationships/hyperlink" Target="https://meteor.aihw.gov.au/content/687195" TargetMode="External" Id="R236512676d964bdb" /><Relationship Type="http://schemas.openxmlformats.org/officeDocument/2006/relationships/hyperlink" Target="https://meteor.aihw.gov.au/content/565512" TargetMode="External" Id="Rbb47ae9b4f714e35" /><Relationship Type="http://schemas.openxmlformats.org/officeDocument/2006/relationships/hyperlink" Target="https://meteor.aihw.gov.au/RegistrationAuthority/11" TargetMode="External" Id="R5d8720949270431d" /><Relationship Type="http://schemas.openxmlformats.org/officeDocument/2006/relationships/hyperlink" Target="https://meteor.aihw.gov.au/content/711226" TargetMode="External" Id="R97ff59b1faac43dc" /><Relationship Type="http://schemas.openxmlformats.org/officeDocument/2006/relationships/hyperlink" Target="https://meteor.aihw.gov.au/RegistrationAuthority/11" TargetMode="External" Id="Re40a23ce150b4cc7" /><Relationship Type="http://schemas.openxmlformats.org/officeDocument/2006/relationships/hyperlink" Target="https://meteor.aihw.gov.au/content/605352" TargetMode="External" Id="R86a2262c9f8441f1" /><Relationship Type="http://schemas.openxmlformats.org/officeDocument/2006/relationships/hyperlink" Target="https://meteor.aihw.gov.au/content/497755" TargetMode="External" Id="Rb6ca54d86f984600" /><Relationship Type="http://schemas.openxmlformats.org/officeDocument/2006/relationships/hyperlink" Target="https://meteor.aihw.gov.au/content/429252" TargetMode="External" Id="R4dafaae4cf944ba9" /><Relationship Type="http://schemas.openxmlformats.org/officeDocument/2006/relationships/hyperlink" Target="https://meteor.aihw.gov.au/content/429894" TargetMode="External" Id="R26c9705573cc4195" /><Relationship Type="http://schemas.openxmlformats.org/officeDocument/2006/relationships/hyperlink" Target="https://meteor.aihw.gov.au/content/429376" TargetMode="External" Id="R06b7fbf7618e498f" /><Relationship Type="http://schemas.openxmlformats.org/officeDocument/2006/relationships/hyperlink" Target="https://meteor.aihw.gov.au/content/429268" TargetMode="External" Id="R695c9fd4043e46ed" /><Relationship Type="http://schemas.openxmlformats.org/officeDocument/2006/relationships/hyperlink" Target="https://meteor.aihw.gov.au/content/429264" TargetMode="External" Id="R29947ad5a9f74c1a" /><Relationship Type="http://schemas.openxmlformats.org/officeDocument/2006/relationships/hyperlink" Target="https://meteor.aihw.gov.au/content/429387" TargetMode="External" Id="Rdf9f3d4fb9ce4301" /><Relationship Type="http://schemas.openxmlformats.org/officeDocument/2006/relationships/hyperlink" Target="https://meteor.aihw.gov.au/content/429068" TargetMode="External" Id="R23d36fb21c234324" /><Relationship Type="http://schemas.openxmlformats.org/officeDocument/2006/relationships/hyperlink" Target="https://meteor.aihw.gov.au/content/429543" TargetMode="External" Id="R716761e35beb479f" /><Relationship Type="http://schemas.openxmlformats.org/officeDocument/2006/relationships/hyperlink" Target="https://meteor.aihw.gov.au/content/428950" TargetMode="External" Id="Rea36c6495c9d4dda" /><Relationship Type="http://schemas.openxmlformats.org/officeDocument/2006/relationships/hyperlink" Target="https://meteor.aihw.gov.au/content/430107" TargetMode="External" Id="R47d65c97f1764dea" /><Relationship Type="http://schemas.openxmlformats.org/officeDocument/2006/relationships/hyperlink" Target="https://meteor.aihw.gov.au/content/430096" TargetMode="External" Id="R87e16c9da72649be" /><Relationship Type="http://schemas.openxmlformats.org/officeDocument/2006/relationships/hyperlink" Target="https://meteor.aihw.gov.au/content/429747" TargetMode="External" Id="R3afc208db2c94ea9" /><Relationship Type="http://schemas.openxmlformats.org/officeDocument/2006/relationships/hyperlink" Target="https://meteor.aihw.gov.au/content/429586" TargetMode="External" Id="R164970989f6145c3" /><Relationship Type="http://schemas.openxmlformats.org/officeDocument/2006/relationships/hyperlink" Target="https://meteor.aihw.gov.au/content/429594" TargetMode="External" Id="Rd166bcc9fa074f07" /><Relationship Type="http://schemas.openxmlformats.org/officeDocument/2006/relationships/hyperlink" Target="https://meteor.aihw.gov.au/content/429840" TargetMode="External" Id="R609e5d8c711244b3" /><Relationship Type="http://schemas.openxmlformats.org/officeDocument/2006/relationships/hyperlink" Target="https://meteor.aihw.gov.au/content/429404" TargetMode="External" Id="R0faf870a72904c43" /><Relationship Type="http://schemas.openxmlformats.org/officeDocument/2006/relationships/hyperlink" Target="https://meteor.aihw.gov.au/content/429012" TargetMode="External" Id="Rdd52368825d64ac2" /><Relationship Type="http://schemas.openxmlformats.org/officeDocument/2006/relationships/hyperlink" Target="https://meteor.aihw.gov.au/content/429889" TargetMode="External" Id="R8ae5f7ddc98e44be" /><Relationship Type="http://schemas.openxmlformats.org/officeDocument/2006/relationships/hyperlink" Target="https://meteor.aihw.gov.au/content/430158" TargetMode="External" Id="R3f6ed268197f4928" /><Relationship Type="http://schemas.openxmlformats.org/officeDocument/2006/relationships/hyperlink" Target="https://meteor.aihw.gov.au/content/289083" TargetMode="External" Id="Rc58db2de22a140ef" /><Relationship Type="http://schemas.openxmlformats.org/officeDocument/2006/relationships/hyperlink" Target="https://meteor.aihw.gov.au/content/461595" TargetMode="External" Id="Rd418698809cb4e5f" /><Relationship Type="http://schemas.openxmlformats.org/officeDocument/2006/relationships/hyperlink" Target="https://meteor.aihw.gov.au/content/388518" TargetMode="External" Id="R7f67efb7dad14e2f" /><Relationship Type="http://schemas.openxmlformats.org/officeDocument/2006/relationships/hyperlink" Target="https://meteor.aihw.gov.au/content/461534" TargetMode="External" Id="Rff7a92a862384b57" /><Relationship Type="http://schemas.openxmlformats.org/officeDocument/2006/relationships/hyperlink" Target="https://meteor.aihw.gov.au/content/464813" TargetMode="External" Id="Re6bb9e01b1144e06" /><Relationship Type="http://schemas.openxmlformats.org/officeDocument/2006/relationships/hyperlink" Target="https://meteor.aihw.gov.au/content/464818" TargetMode="External" Id="Rbda5574580004127" /><Relationship Type="http://schemas.openxmlformats.org/officeDocument/2006/relationships/hyperlink" Target="https://meteor.aihw.gov.au/content/479695" TargetMode="External" Id="R0fe3c4439cf14e26" /><Relationship Type="http://schemas.openxmlformats.org/officeDocument/2006/relationships/hyperlink" Target="https://meteor.aihw.gov.au/content/479675" TargetMode="External" Id="R50f8988db408484c" /><Relationship Type="http://schemas.openxmlformats.org/officeDocument/2006/relationships/hyperlink" Target="https://meteor.aihw.gov.au/content/414987" TargetMode="External" Id="Ra9d4b32a9a77488d" /><Relationship Type="http://schemas.openxmlformats.org/officeDocument/2006/relationships/hyperlink" Target="https://meteor.aihw.gov.au/content/492818" TargetMode="External" Id="R266307afe0204fa9" /><Relationship Type="http://schemas.openxmlformats.org/officeDocument/2006/relationships/hyperlink" Target="https://meteor.aihw.gov.au/content/608435" TargetMode="External" Id="R906f8f0e096e46e3" /><Relationship Type="http://schemas.openxmlformats.org/officeDocument/2006/relationships/hyperlink" Target="https://meteor.aihw.gov.au/content/608442" TargetMode="External" Id="R902d9aa7a0db41fa" /><Relationship Type="http://schemas.openxmlformats.org/officeDocument/2006/relationships/hyperlink" Target="https://meteor.aihw.gov.au/content/464844" TargetMode="External" Id="R77cf5d756ac846b4" /><Relationship Type="http://schemas.openxmlformats.org/officeDocument/2006/relationships/hyperlink" Target="https://meteor.aihw.gov.au/content/605354" TargetMode="External" Id="Rc07a86e88b71406f" /><Relationship Type="http://schemas.openxmlformats.org/officeDocument/2006/relationships/hyperlink" Target="https://meteor.aihw.gov.au/content/614161" TargetMode="External" Id="R356c707b0b414f75" /><Relationship Type="http://schemas.openxmlformats.org/officeDocument/2006/relationships/hyperlink" Target="https://meteor.aihw.gov.au/content/429894" TargetMode="External" Id="R4328e3021ced4f96" /><Relationship Type="http://schemas.openxmlformats.org/officeDocument/2006/relationships/hyperlink" Target="https://meteor.aihw.gov.au/content/430445" TargetMode="External" Id="Rf9e54cd887d64ebf" /><Relationship Type="http://schemas.openxmlformats.org/officeDocument/2006/relationships/hyperlink" Target="https://meteor.aihw.gov.au/content/430469" TargetMode="External" Id="Red5418dc16c04952" /><Relationship Type="http://schemas.openxmlformats.org/officeDocument/2006/relationships/hyperlink" Target="https://meteor.aihw.gov.au/content/430302" TargetMode="External" Id="Rc13fa83c304541ad" /><Relationship Type="http://schemas.openxmlformats.org/officeDocument/2006/relationships/hyperlink" Target="https://meteor.aihw.gov.au/content/429543" TargetMode="External" Id="Rc086a3ee3a1c4ddb" /><Relationship Type="http://schemas.openxmlformats.org/officeDocument/2006/relationships/hyperlink" Target="https://meteor.aihw.gov.au/content/429747" TargetMode="External" Id="R1b76eeea91174a5b" /><Relationship Type="http://schemas.openxmlformats.org/officeDocument/2006/relationships/hyperlink" Target="https://meteor.aihw.gov.au/content/429586" TargetMode="External" Id="R29be641bde564615" /><Relationship Type="http://schemas.openxmlformats.org/officeDocument/2006/relationships/hyperlink" Target="https://meteor.aihw.gov.au/content/429594" TargetMode="External" Id="R5a5ab94844eb4c67" /><Relationship Type="http://schemas.openxmlformats.org/officeDocument/2006/relationships/hyperlink" Target="https://meteor.aihw.gov.au/content/429840" TargetMode="External" Id="Rac3e297336c247e0" /><Relationship Type="http://schemas.openxmlformats.org/officeDocument/2006/relationships/hyperlink" Target="https://meteor.aihw.gov.au/content/429889" TargetMode="External" Id="R756edc6cb85a47eb" /><Relationship Type="http://schemas.openxmlformats.org/officeDocument/2006/relationships/hyperlink" Target="https://meteor.aihw.gov.au/content/430158" TargetMode="External" Id="R66852ffce74a41aa" /><Relationship Type="http://schemas.openxmlformats.org/officeDocument/2006/relationships/hyperlink" Target="https://meteor.aihw.gov.au/content/611726" TargetMode="External" Id="R91d9558c9e2447af" /><Relationship Type="http://schemas.openxmlformats.org/officeDocument/2006/relationships/hyperlink" Target="https://meteor.aihw.gov.au/content/662970" TargetMode="External" Id="R2eeba04c4de74e44" /><Relationship Type="http://schemas.openxmlformats.org/officeDocument/2006/relationships/hyperlink" Target="https://meteor.aihw.gov.au/content/609066" TargetMode="External" Id="R5530d0425a37498a" /><Relationship Type="http://schemas.openxmlformats.org/officeDocument/2006/relationships/hyperlink" Target="https://meteor.aihw.gov.au/content/607865" TargetMode="External" Id="R669aa74c78404dde" /><Relationship Type="http://schemas.openxmlformats.org/officeDocument/2006/relationships/hyperlink" Target="https://meteor.aihw.gov.au/content/663114" TargetMode="External" Id="Rb83db2623c034c17" /><Relationship Type="http://schemas.openxmlformats.org/officeDocument/2006/relationships/hyperlink" Target="https://meteor.aihw.gov.au/content/608497" TargetMode="External" Id="R265bed43de3548d4" /><Relationship Type="http://schemas.openxmlformats.org/officeDocument/2006/relationships/hyperlink" Target="https://meteor.aihw.gov.au/content/663045" TargetMode="External" Id="R6cd9e26d9a34416a" /><Relationship Type="http://schemas.openxmlformats.org/officeDocument/2006/relationships/hyperlink" Target="https://meteor.aihw.gov.au/content/663054" TargetMode="External" Id="Rf3f4d9ce2873498b" /><Relationship Type="http://schemas.openxmlformats.org/officeDocument/2006/relationships/hyperlink" Target="https://meteor.aihw.gov.au/content/662982" TargetMode="External" Id="R4d4eadfe9c3e4863" /><Relationship Type="http://schemas.openxmlformats.org/officeDocument/2006/relationships/hyperlink" Target="https://meteor.aihw.gov.au/content/663022" TargetMode="External" Id="R8d0783affca94525" /><Relationship Type="http://schemas.openxmlformats.org/officeDocument/2006/relationships/hyperlink" Target="https://meteor.aihw.gov.au/content/662949" TargetMode="External" Id="R6a2ad44dc9294162" /><Relationship Type="http://schemas.openxmlformats.org/officeDocument/2006/relationships/hyperlink" Target="https://meteor.aihw.gov.au/content/414987" TargetMode="External" Id="R44c6be17cd4c445a" /><Relationship Type="http://schemas.openxmlformats.org/officeDocument/2006/relationships/hyperlink" Target="https://meteor.aihw.gov.au/content/605356" TargetMode="External" Id="R622465ad29c640e6" /><Relationship Type="http://schemas.openxmlformats.org/officeDocument/2006/relationships/hyperlink" Target="https://meteor.aihw.gov.au/content/608500" TargetMode="External" Id="Re47e644d8c5c4ea1" /><Relationship Type="http://schemas.openxmlformats.org/officeDocument/2006/relationships/hyperlink" Target="https://meteor.aihw.gov.au/content/491672" TargetMode="External" Id="R33a57e3aa7514b3c" /><Relationship Type="http://schemas.openxmlformats.org/officeDocument/2006/relationships/hyperlink" Target="https://meteor.aihw.gov.au/content/608109" TargetMode="External" Id="R2a8054fdca454403" /><Relationship Type="http://schemas.openxmlformats.org/officeDocument/2006/relationships/hyperlink" Target="https://meteor.aihw.gov.au/content/287007" TargetMode="External" Id="Rb10ddcc292fc42c1" /><Relationship Type="http://schemas.openxmlformats.org/officeDocument/2006/relationships/hyperlink" Target="https://meteor.aihw.gov.au/content/287316" TargetMode="External" Id="R6f0e448481c2494c" /><Relationship Type="http://schemas.openxmlformats.org/officeDocument/2006/relationships/hyperlink" Target="https://meteor.aihw.gov.au/content/662949" TargetMode="External" Id="R8db456d841a041be" /><Relationship Type="http://schemas.openxmlformats.org/officeDocument/2006/relationships/hyperlink" Target="https://meteor.aihw.gov.au/content/607886" TargetMode="External" Id="Red51680304304ba6" /><Relationship Type="http://schemas.openxmlformats.org/officeDocument/2006/relationships/hyperlink" Target="https://meteor.aihw.gov.au/content/414987" TargetMode="External" Id="R3f27bdfe05984991" /><Relationship Type="http://schemas.openxmlformats.org/officeDocument/2006/relationships/hyperlink" Target="https://meteor.aihw.gov.au/content/608082" TargetMode="External" Id="R466f39cd95354f8f" /></Relationships>
</file>

<file path=word/_rels/header1.xml.rels>&#65279;<?xml version="1.0" encoding="utf-8"?><Relationships xmlns="http://schemas.openxmlformats.org/package/2006/relationships"><Relationship Type="http://schemas.openxmlformats.org/officeDocument/2006/relationships/image" Target="/media/image.png" Id="Rdc8ba68a57ad4e3e" /></Relationships>
</file>